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43" w:rsidRDefault="00A17843" w:rsidP="00A17843">
      <w:pPr>
        <w:ind w:left="2160" w:firstLine="720"/>
        <w:rPr>
          <w:b/>
          <w:sz w:val="30"/>
          <w:u w:val="single"/>
        </w:rPr>
      </w:pPr>
      <w:bookmarkStart w:id="0" w:name="_GoBack"/>
      <w:bookmarkEnd w:id="0"/>
      <w:r>
        <w:rPr>
          <w:b/>
          <w:sz w:val="30"/>
          <w:u w:val="single"/>
        </w:rPr>
        <w:t>Sociology 4099: Victimology</w:t>
      </w:r>
    </w:p>
    <w:p w:rsidR="00A17843" w:rsidRDefault="00A17843" w:rsidP="00A17843">
      <w:pPr>
        <w:ind w:left="720" w:firstLine="2880"/>
        <w:rPr>
          <w:b/>
          <w:sz w:val="30"/>
        </w:rPr>
      </w:pPr>
    </w:p>
    <w:p w:rsidR="00A17843" w:rsidRDefault="00A17843" w:rsidP="00A17843">
      <w:pPr>
        <w:ind w:left="720" w:firstLine="2160"/>
        <w:rPr>
          <w:sz w:val="30"/>
          <w:lang w:val="en-GB"/>
        </w:rPr>
      </w:pPr>
      <w:r>
        <w:rPr>
          <w:b/>
          <w:sz w:val="30"/>
        </w:rPr>
        <w:t xml:space="preserve">        </w:t>
      </w:r>
      <w:r w:rsidRPr="007B4BB5">
        <w:rPr>
          <w:b/>
          <w:sz w:val="30"/>
        </w:rPr>
        <w:t>Prof. J.S. Kenney</w:t>
      </w:r>
      <w:r>
        <w:rPr>
          <w:sz w:val="30"/>
          <w:lang w:val="en-GB"/>
        </w:rPr>
        <w:t xml:space="preserve">  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ind w:firstLine="720"/>
        <w:rPr>
          <w:b/>
          <w:sz w:val="30"/>
          <w:u w:val="single"/>
          <w:lang w:val="en-GB"/>
        </w:rPr>
      </w:pPr>
      <w:r>
        <w:rPr>
          <w:b/>
          <w:sz w:val="30"/>
          <w:lang w:val="en-GB"/>
        </w:rPr>
        <w:t xml:space="preserve">  </w:t>
      </w:r>
      <w:r>
        <w:rPr>
          <w:b/>
          <w:sz w:val="30"/>
          <w:lang w:val="en-GB"/>
        </w:rPr>
        <w:tab/>
      </w:r>
      <w:r w:rsidRPr="004D1105">
        <w:rPr>
          <w:b/>
          <w:sz w:val="30"/>
          <w:u w:val="single"/>
          <w:lang w:val="en-GB"/>
        </w:rPr>
        <w:t>Overheads Week</w:t>
      </w:r>
      <w:r>
        <w:rPr>
          <w:b/>
          <w:sz w:val="30"/>
          <w:u w:val="single"/>
          <w:lang w:val="en-GB"/>
        </w:rPr>
        <w:t xml:space="preserve"> 6: Victims and Criminal Justice 1: </w:t>
      </w:r>
    </w:p>
    <w:p w:rsidR="00A17843" w:rsidRDefault="00A17843" w:rsidP="00A17843">
      <w:pPr>
        <w:widowControl w:val="0"/>
        <w:ind w:left="1440" w:firstLine="720"/>
        <w:rPr>
          <w:sz w:val="30"/>
          <w:lang w:val="en-GB"/>
        </w:rPr>
      </w:pPr>
      <w:r>
        <w:rPr>
          <w:b/>
          <w:sz w:val="30"/>
          <w:u w:val="single"/>
          <w:lang w:val="en-GB"/>
        </w:rPr>
        <w:t>Legal Issues and Subject’s Experiences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This week we will review: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ind w:left="2160" w:firstLine="720"/>
        <w:rPr>
          <w:sz w:val="30"/>
          <w:lang w:val="en-GB"/>
        </w:rPr>
      </w:pPr>
      <w:r>
        <w:rPr>
          <w:sz w:val="30"/>
          <w:lang w:val="en-GB"/>
        </w:rPr>
        <w:t xml:space="preserve"> (</w:t>
      </w:r>
      <w:proofErr w:type="spellStart"/>
      <w:r>
        <w:rPr>
          <w:sz w:val="30"/>
          <w:lang w:val="en-GB"/>
        </w:rPr>
        <w:t>i</w:t>
      </w:r>
      <w:proofErr w:type="spellEnd"/>
      <w:r>
        <w:rPr>
          <w:sz w:val="30"/>
          <w:lang w:val="en-GB"/>
        </w:rPr>
        <w:t xml:space="preserve">) Victims’ legal position, and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  <w:t>(ii) Victims’ experiences with the justice system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This will include: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(1) The </w:t>
      </w:r>
      <w:r>
        <w:rPr>
          <w:i/>
          <w:sz w:val="30"/>
          <w:lang w:val="en-GB"/>
        </w:rPr>
        <w:t>historical construction</w:t>
      </w:r>
      <w:r>
        <w:rPr>
          <w:sz w:val="30"/>
          <w:lang w:val="en-GB"/>
        </w:rPr>
        <w:t xml:space="preserve"> of the victim’s legal role;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(2) Its </w:t>
      </w:r>
      <w:r>
        <w:rPr>
          <w:i/>
          <w:sz w:val="30"/>
          <w:lang w:val="en-GB"/>
        </w:rPr>
        <w:t>interactional result</w:t>
      </w:r>
      <w:r>
        <w:rPr>
          <w:sz w:val="30"/>
          <w:lang w:val="en-GB"/>
        </w:rPr>
        <w:t xml:space="preserve"> at each stage of Canadian criminal proceedings;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(3) Recent procedural changes to assist victims; and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(4) Data from my own research.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b/>
          <w:sz w:val="30"/>
          <w:u w:val="single"/>
          <w:lang w:val="en-GB"/>
        </w:rPr>
      </w:pPr>
      <w:r>
        <w:rPr>
          <w:sz w:val="30"/>
          <w:lang w:val="en-GB"/>
        </w:rPr>
        <w:t xml:space="preserve">                                       </w:t>
      </w:r>
      <w:r>
        <w:rPr>
          <w:b/>
          <w:sz w:val="30"/>
          <w:lang w:val="en-GB"/>
        </w:rPr>
        <w:t xml:space="preserve">(I) </w:t>
      </w:r>
      <w:r>
        <w:rPr>
          <w:b/>
          <w:sz w:val="30"/>
          <w:u w:val="single"/>
          <w:lang w:val="en-GB"/>
        </w:rPr>
        <w:t>Historical Construction: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*Historically: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-Early participation by victims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-Gradually supplanted by doctrine of King’s Peace”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-Prosecution by/in name of state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-Utilitarian reformers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-Sharpened contrast between crimes and torts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Today: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-A </w:t>
      </w:r>
      <w:r>
        <w:rPr>
          <w:i/>
          <w:sz w:val="30"/>
          <w:lang w:val="en-GB"/>
        </w:rPr>
        <w:t>criminal proceeding</w:t>
      </w:r>
      <w:r>
        <w:rPr>
          <w:sz w:val="30"/>
          <w:lang w:val="en-GB"/>
        </w:rPr>
        <w:t xml:space="preserve"> is an </w:t>
      </w:r>
      <w:r>
        <w:rPr>
          <w:i/>
          <w:sz w:val="30"/>
          <w:lang w:val="en-GB"/>
        </w:rPr>
        <w:t>adversarial process</w:t>
      </w:r>
      <w:r>
        <w:rPr>
          <w:sz w:val="30"/>
          <w:lang w:val="en-GB"/>
        </w:rPr>
        <w:t xml:space="preserve"> between</w:t>
      </w:r>
      <w:r>
        <w:rPr>
          <w:i/>
          <w:sz w:val="30"/>
          <w:lang w:val="en-GB"/>
        </w:rPr>
        <w:t xml:space="preserve"> two parties:</w:t>
      </w:r>
      <w:r>
        <w:rPr>
          <w:b/>
          <w:sz w:val="30"/>
          <w:u w:val="single"/>
          <w:lang w:val="en-GB"/>
        </w:rPr>
        <w:t xml:space="preserve"> </w:t>
      </w:r>
      <w:r>
        <w:rPr>
          <w:i/>
          <w:sz w:val="30"/>
          <w:lang w:val="en-GB"/>
        </w:rPr>
        <w:t>The state and the accused.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- The </w:t>
      </w:r>
      <w:r>
        <w:rPr>
          <w:i/>
          <w:sz w:val="30"/>
          <w:lang w:val="en-GB"/>
        </w:rPr>
        <w:t>victim</w:t>
      </w:r>
      <w:r>
        <w:rPr>
          <w:sz w:val="30"/>
          <w:lang w:val="en-GB"/>
        </w:rPr>
        <w:t xml:space="preserve"> is </w:t>
      </w:r>
      <w:r>
        <w:rPr>
          <w:i/>
          <w:sz w:val="30"/>
          <w:lang w:val="en-GB"/>
        </w:rPr>
        <w:t>not a party to the proceeding</w:t>
      </w:r>
      <w:r>
        <w:rPr>
          <w:b/>
          <w:sz w:val="30"/>
          <w:u w:val="single"/>
          <w:lang w:val="en-GB"/>
        </w:rPr>
        <w:t>,</w:t>
      </w:r>
      <w:r>
        <w:rPr>
          <w:b/>
          <w:sz w:val="30"/>
          <w:lang w:val="en-GB"/>
        </w:rPr>
        <w:t xml:space="preserve"> </w:t>
      </w:r>
      <w:r>
        <w:rPr>
          <w:sz w:val="30"/>
          <w:lang w:val="en-GB"/>
        </w:rPr>
        <w:t xml:space="preserve">and has </w:t>
      </w:r>
      <w:r>
        <w:rPr>
          <w:i/>
          <w:sz w:val="30"/>
          <w:lang w:val="en-GB"/>
        </w:rPr>
        <w:t>no legal standing</w:t>
      </w:r>
      <w:r>
        <w:rPr>
          <w:sz w:val="30"/>
          <w:lang w:val="en-GB"/>
        </w:rPr>
        <w:t xml:space="preserve"> to dispute decisions of the Crown Prosecutor, who works for the</w:t>
      </w:r>
      <w:r>
        <w:rPr>
          <w:i/>
          <w:sz w:val="30"/>
          <w:lang w:val="en-GB"/>
        </w:rPr>
        <w:t xml:space="preserve"> state</w:t>
      </w:r>
      <w:r>
        <w:rPr>
          <w:sz w:val="30"/>
          <w:lang w:val="en-GB"/>
        </w:rPr>
        <w:t>, and is</w:t>
      </w:r>
      <w:r>
        <w:rPr>
          <w:i/>
          <w:sz w:val="30"/>
          <w:lang w:val="en-GB"/>
        </w:rPr>
        <w:t xml:space="preserve"> </w:t>
      </w:r>
      <w:r>
        <w:rPr>
          <w:i/>
          <w:sz w:val="30"/>
          <w:lang w:val="en-GB"/>
        </w:rPr>
        <w:lastRenderedPageBreak/>
        <w:t>not the victim's lawyer</w:t>
      </w:r>
      <w:r>
        <w:rPr>
          <w:b/>
          <w:sz w:val="30"/>
          <w:u w:val="single"/>
          <w:lang w:val="en-GB"/>
        </w:rPr>
        <w:t>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- The victim only has </w:t>
      </w:r>
      <w:r>
        <w:rPr>
          <w:i/>
          <w:sz w:val="30"/>
          <w:lang w:val="en-GB"/>
        </w:rPr>
        <w:t>two roles</w:t>
      </w:r>
      <w:r>
        <w:rPr>
          <w:sz w:val="30"/>
          <w:lang w:val="en-GB"/>
        </w:rPr>
        <w:t xml:space="preserve"> to play: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(1) </w:t>
      </w:r>
      <w:proofErr w:type="gramStart"/>
      <w:r>
        <w:rPr>
          <w:sz w:val="30"/>
          <w:lang w:val="en-GB"/>
        </w:rPr>
        <w:t>to</w:t>
      </w:r>
      <w:proofErr w:type="gramEnd"/>
      <w:r>
        <w:rPr>
          <w:sz w:val="30"/>
          <w:lang w:val="en-GB"/>
        </w:rPr>
        <w:t xml:space="preserve"> call the police to report the crime; and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(2) </w:t>
      </w:r>
      <w:proofErr w:type="gramStart"/>
      <w:r>
        <w:rPr>
          <w:sz w:val="30"/>
          <w:lang w:val="en-GB"/>
        </w:rPr>
        <w:t>to</w:t>
      </w:r>
      <w:proofErr w:type="gramEnd"/>
      <w:r>
        <w:rPr>
          <w:sz w:val="30"/>
          <w:lang w:val="en-GB"/>
        </w:rPr>
        <w:t xml:space="preserve"> act as a witness for the prosecution if called.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The traditional response to victims who complain is to suggest a </w:t>
      </w:r>
      <w:r>
        <w:rPr>
          <w:i/>
          <w:sz w:val="30"/>
          <w:lang w:val="en-GB"/>
        </w:rPr>
        <w:t xml:space="preserve">civil lawsuit </w:t>
      </w:r>
      <w:r>
        <w:rPr>
          <w:sz w:val="30"/>
          <w:lang w:val="en-GB"/>
        </w:rPr>
        <w:t>for damages against the offender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This situation contrasts sharply with the role of victims in countries with differing legal traditions (e.g. joinder of criminal and civil cases).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These principles above impact the experiences of victims </w:t>
      </w:r>
      <w:r>
        <w:rPr>
          <w:i/>
          <w:sz w:val="30"/>
          <w:lang w:val="en-GB"/>
        </w:rPr>
        <w:t>at every stage of our criminal justice process.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b/>
          <w:sz w:val="30"/>
          <w:u w:val="single"/>
          <w:lang w:val="en-GB"/>
        </w:rPr>
      </w:pPr>
      <w:r>
        <w:rPr>
          <w:sz w:val="30"/>
          <w:lang w:val="en-GB"/>
        </w:rPr>
        <w:t xml:space="preserve">                                       </w:t>
      </w:r>
      <w:r>
        <w:rPr>
          <w:b/>
          <w:sz w:val="30"/>
          <w:lang w:val="en-GB"/>
        </w:rPr>
        <w:t>(II)</w:t>
      </w:r>
      <w:r>
        <w:rPr>
          <w:b/>
          <w:sz w:val="30"/>
          <w:u w:val="single"/>
          <w:lang w:val="en-GB"/>
        </w:rPr>
        <w:t>Interactional Results:</w:t>
      </w:r>
      <w:r>
        <w:rPr>
          <w:b/>
          <w:sz w:val="30"/>
          <w:u w:val="single"/>
          <w:lang w:val="en-GB"/>
        </w:rPr>
        <w:tab/>
      </w:r>
    </w:p>
    <w:p w:rsidR="00A17843" w:rsidRDefault="00A17843" w:rsidP="00A17843">
      <w:pPr>
        <w:widowControl w:val="0"/>
        <w:rPr>
          <w:b/>
          <w:sz w:val="30"/>
          <w:u w:val="single"/>
          <w:lang w:val="en-GB"/>
        </w:rPr>
      </w:pPr>
    </w:p>
    <w:p w:rsidR="00A17843" w:rsidRDefault="00A17843" w:rsidP="00A17843">
      <w:pPr>
        <w:widowControl w:val="0"/>
        <w:rPr>
          <w:b/>
          <w:sz w:val="30"/>
          <w:lang w:val="en-GB"/>
        </w:rPr>
      </w:pPr>
      <w:r>
        <w:rPr>
          <w:sz w:val="30"/>
          <w:lang w:val="en-GB"/>
        </w:rPr>
        <w:t xml:space="preserve">                                     </w:t>
      </w:r>
      <w:r>
        <w:rPr>
          <w:b/>
          <w:sz w:val="30"/>
          <w:lang w:val="en-GB"/>
        </w:rPr>
        <w:t>(a) The Police Investigation</w:t>
      </w:r>
      <w:r>
        <w:rPr>
          <w:b/>
          <w:sz w:val="30"/>
          <w:u w:val="single"/>
          <w:lang w:val="en-GB"/>
        </w:rPr>
        <w:t>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Problems traditionally experienced by victims: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(1)</w:t>
      </w:r>
      <w:r>
        <w:rPr>
          <w:b/>
          <w:sz w:val="30"/>
          <w:lang w:val="en-GB"/>
        </w:rPr>
        <w:t xml:space="preserve"> Police response to victims' initial complaints</w:t>
      </w:r>
      <w:r>
        <w:rPr>
          <w:sz w:val="30"/>
          <w:lang w:val="en-GB"/>
        </w:rPr>
        <w:t xml:space="preserve">: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Slow response/ screening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Arrests made in only few cases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Frustrating/ demeaning/ dangerous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zero tolerance policies vs. cutbacks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(2) </w:t>
      </w:r>
      <w:r>
        <w:rPr>
          <w:b/>
          <w:sz w:val="30"/>
          <w:lang w:val="en-GB"/>
        </w:rPr>
        <w:t>Treatment of the victim during the investigation: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Traditional problems: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Insensitive questioning of victims and family members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Failure to provide information about support services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Putting the victim or his/her family under investigation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lastRenderedPageBreak/>
        <w:t>- Sudden, inconvenient and upsetting demands to ID suspects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Long delays or refusal to respond to requests for information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Public revelation of unwelcome information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Holding victims' property for investigation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Returning upsetting items to victims.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(3) </w:t>
      </w:r>
      <w:r>
        <w:rPr>
          <w:b/>
          <w:sz w:val="30"/>
          <w:lang w:val="en-GB"/>
        </w:rPr>
        <w:t>Methods of informing families of death or injury:</w:t>
      </w:r>
      <w:r>
        <w:rPr>
          <w:sz w:val="30"/>
          <w:lang w:val="en-GB"/>
        </w:rPr>
        <w:t xml:space="preserve">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No standard procedures in past (e.g. could be by telephone/ in press)</w:t>
      </w:r>
    </w:p>
    <w:p w:rsidR="00A17843" w:rsidRDefault="00A17843" w:rsidP="00A17843">
      <w:pPr>
        <w:widowControl w:val="0"/>
        <w:ind w:left="720" w:hanging="72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r>
        <w:rPr>
          <w:sz w:val="30"/>
          <w:lang w:val="en-GB"/>
        </w:rPr>
        <w:tab/>
        <w:t>-Mitigated today by training/ victim service programs.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b/>
          <w:sz w:val="30"/>
          <w:lang w:val="en-GB"/>
        </w:rPr>
        <w:t>(b) Arrest/Bail: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Grounds for arrest: successful investigation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Uncommon for an accused to be held in jail pending court. </w:t>
      </w:r>
      <w:r>
        <w:rPr>
          <w:i/>
          <w:sz w:val="30"/>
          <w:lang w:val="en-GB"/>
        </w:rPr>
        <w:t xml:space="preserve">Alternative measures </w:t>
      </w:r>
      <w:r>
        <w:rPr>
          <w:sz w:val="30"/>
          <w:lang w:val="en-GB"/>
        </w:rPr>
        <w:t>include:</w:t>
      </w:r>
    </w:p>
    <w:p w:rsidR="00A17843" w:rsidRDefault="00A17843" w:rsidP="00A17843">
      <w:pPr>
        <w:widowControl w:val="0"/>
        <w:ind w:left="2160" w:hanging="2160"/>
        <w:rPr>
          <w:sz w:val="30"/>
          <w:lang w:val="en-GB"/>
        </w:rPr>
      </w:pPr>
      <w:r>
        <w:rPr>
          <w:sz w:val="30"/>
          <w:lang w:val="en-GB"/>
        </w:rPr>
        <w:t xml:space="preserve">   </w:t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"</w:t>
      </w:r>
      <w:proofErr w:type="gramStart"/>
      <w:r>
        <w:rPr>
          <w:sz w:val="30"/>
          <w:lang w:val="en-GB"/>
        </w:rPr>
        <w:t>appearance</w:t>
      </w:r>
      <w:proofErr w:type="gramEnd"/>
      <w:r>
        <w:rPr>
          <w:sz w:val="30"/>
          <w:lang w:val="en-GB"/>
        </w:rPr>
        <w:t xml:space="preserve"> notice"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"</w:t>
      </w:r>
      <w:proofErr w:type="gramStart"/>
      <w:r>
        <w:rPr>
          <w:sz w:val="30"/>
          <w:lang w:val="en-GB"/>
        </w:rPr>
        <w:t>promise</w:t>
      </w:r>
      <w:proofErr w:type="gramEnd"/>
      <w:r>
        <w:rPr>
          <w:sz w:val="30"/>
          <w:lang w:val="en-GB"/>
        </w:rPr>
        <w:t xml:space="preserve"> to appear"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"</w:t>
      </w:r>
      <w:proofErr w:type="gramStart"/>
      <w:r>
        <w:rPr>
          <w:sz w:val="30"/>
          <w:lang w:val="en-GB"/>
        </w:rPr>
        <w:t>recognizance</w:t>
      </w:r>
      <w:proofErr w:type="gramEnd"/>
      <w:r>
        <w:rPr>
          <w:sz w:val="30"/>
          <w:lang w:val="en-GB"/>
        </w:rPr>
        <w:t>"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Mandatory language in </w:t>
      </w:r>
      <w:r>
        <w:rPr>
          <w:sz w:val="30"/>
          <w:u w:val="single"/>
          <w:lang w:val="en-GB"/>
        </w:rPr>
        <w:t xml:space="preserve">Criminal Code </w:t>
      </w:r>
      <w:r>
        <w:rPr>
          <w:sz w:val="30"/>
          <w:lang w:val="en-GB"/>
        </w:rPr>
        <w:t>directs that police "shall" release the accused unless: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-necessary to establish offender's identity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-necessary to secure evidence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- </w:t>
      </w:r>
      <w:proofErr w:type="gramStart"/>
      <w:r>
        <w:rPr>
          <w:sz w:val="30"/>
          <w:lang w:val="en-GB"/>
        </w:rPr>
        <w:t>to</w:t>
      </w:r>
      <w:proofErr w:type="gramEnd"/>
      <w:r>
        <w:rPr>
          <w:sz w:val="30"/>
          <w:lang w:val="en-GB"/>
        </w:rPr>
        <w:t xml:space="preserve"> prevent the continuation of the offence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-to prevent the commission of another offence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If not released by police, the </w:t>
      </w:r>
      <w:r>
        <w:rPr>
          <w:sz w:val="30"/>
          <w:u w:val="single"/>
          <w:lang w:val="en-GB"/>
        </w:rPr>
        <w:t>Criminal Code</w:t>
      </w:r>
      <w:r>
        <w:rPr>
          <w:sz w:val="30"/>
          <w:lang w:val="en-GB"/>
        </w:rPr>
        <w:t xml:space="preserve"> requires a bail hearing to be held very shortly afterwards where the Crown must "show cause" why the accused’s continued detention is required. Generally, only succeeds when: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-detention is necessary to ensure the accused's appearance in court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-if necessary in the "public interest"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-if for the “protection and safety of the </w:t>
      </w:r>
      <w:proofErr w:type="gramStart"/>
      <w:r>
        <w:rPr>
          <w:sz w:val="30"/>
          <w:lang w:val="en-GB"/>
        </w:rPr>
        <w:t>public "</w:t>
      </w:r>
      <w:proofErr w:type="gramEnd"/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u w:val="single"/>
          <w:lang w:val="en-GB"/>
        </w:rPr>
      </w:pPr>
      <w:r>
        <w:rPr>
          <w:sz w:val="30"/>
          <w:lang w:val="en-GB"/>
        </w:rPr>
        <w:t xml:space="preserve">  From a victims' standpoint several aspects are very disturbing here: </w:t>
      </w:r>
    </w:p>
    <w:p w:rsidR="00A17843" w:rsidRDefault="00A17843" w:rsidP="00A17843">
      <w:pPr>
        <w:widowControl w:val="0"/>
        <w:rPr>
          <w:sz w:val="30"/>
          <w:u w:val="single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(1) Mandatory language/ burden on the Crown: dangerous individuals slip through the cracks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(2) In most cases, no money has to actually change hands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(3) There is no place for the victim to participate/ have input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(4) Lack of information provided to victims.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                    </w:t>
      </w:r>
      <w:r>
        <w:rPr>
          <w:b/>
          <w:sz w:val="30"/>
          <w:lang w:val="en-GB"/>
        </w:rPr>
        <w:t>(c) The Charging Process: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Generally: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An “information” is laid before justice of peace by police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- Communication between the </w:t>
      </w:r>
      <w:proofErr w:type="gramStart"/>
      <w:r>
        <w:rPr>
          <w:sz w:val="30"/>
          <w:lang w:val="en-GB"/>
        </w:rPr>
        <w:t>Crown/</w:t>
      </w:r>
      <w:proofErr w:type="gramEnd"/>
      <w:r>
        <w:rPr>
          <w:sz w:val="30"/>
          <w:lang w:val="en-GB"/>
        </w:rPr>
        <w:t xml:space="preserve"> defence: decision made to increase, decrease or withdraw the charges.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Victims: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Crown under technical duty to consider impact on victim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Actual consultation with the victim has been rare</w:t>
      </w:r>
    </w:p>
    <w:p w:rsidR="00A17843" w:rsidRDefault="00A17843" w:rsidP="00A17843">
      <w:pPr>
        <w:widowControl w:val="0"/>
        <w:ind w:left="720" w:hanging="72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r>
        <w:rPr>
          <w:i/>
          <w:sz w:val="30"/>
          <w:lang w:val="en-GB"/>
        </w:rPr>
        <w:tab/>
      </w:r>
      <w:r>
        <w:rPr>
          <w:sz w:val="30"/>
          <w:lang w:val="en-GB"/>
        </w:rPr>
        <w:t>-</w:t>
      </w:r>
      <w:r>
        <w:rPr>
          <w:i/>
          <w:sz w:val="30"/>
          <w:lang w:val="en-GB"/>
        </w:rPr>
        <w:t xml:space="preserve"> </w:t>
      </w:r>
      <w:r>
        <w:rPr>
          <w:sz w:val="30"/>
          <w:lang w:val="en-GB"/>
        </w:rPr>
        <w:t xml:space="preserve">Victim has </w:t>
      </w:r>
      <w:r>
        <w:rPr>
          <w:i/>
          <w:sz w:val="30"/>
          <w:lang w:val="en-GB"/>
        </w:rPr>
        <w:t>no legal standing</w:t>
      </w:r>
      <w:r>
        <w:rPr>
          <w:sz w:val="30"/>
          <w:lang w:val="en-GB"/>
        </w:rPr>
        <w:t xml:space="preserve"> as a party to: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</w:t>
      </w:r>
      <w:proofErr w:type="gramStart"/>
      <w:r>
        <w:rPr>
          <w:sz w:val="30"/>
          <w:lang w:val="en-GB"/>
        </w:rPr>
        <w:t>compel</w:t>
      </w:r>
      <w:proofErr w:type="gramEnd"/>
      <w:r>
        <w:rPr>
          <w:sz w:val="30"/>
          <w:lang w:val="en-GB"/>
        </w:rPr>
        <w:t xml:space="preserve"> Crown prosecution of the offence;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</w:t>
      </w:r>
      <w:proofErr w:type="gramStart"/>
      <w:r>
        <w:rPr>
          <w:sz w:val="30"/>
          <w:lang w:val="en-GB"/>
        </w:rPr>
        <w:t>contest</w:t>
      </w:r>
      <w:proofErr w:type="gramEnd"/>
      <w:r>
        <w:rPr>
          <w:sz w:val="30"/>
          <w:lang w:val="en-GB"/>
        </w:rPr>
        <w:t xml:space="preserve"> decisions to dismiss or reduce the charges;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</w:r>
      <w:r>
        <w:rPr>
          <w:sz w:val="30"/>
          <w:lang w:val="en-GB"/>
        </w:rPr>
        <w:tab/>
        <w:t xml:space="preserve"> </w:t>
      </w:r>
      <w:proofErr w:type="gramStart"/>
      <w:r>
        <w:rPr>
          <w:sz w:val="30"/>
          <w:lang w:val="en-GB"/>
        </w:rPr>
        <w:t>to</w:t>
      </w:r>
      <w:proofErr w:type="gramEnd"/>
      <w:r>
        <w:rPr>
          <w:sz w:val="30"/>
          <w:lang w:val="en-GB"/>
        </w:rPr>
        <w:t xml:space="preserve"> accept plea bargains</w:t>
      </w:r>
      <w:r>
        <w:rPr>
          <w:i/>
          <w:sz w:val="30"/>
          <w:lang w:val="en-GB"/>
        </w:rPr>
        <w:t>.</w:t>
      </w:r>
      <w:r>
        <w:rPr>
          <w:sz w:val="30"/>
          <w:lang w:val="en-GB"/>
        </w:rPr>
        <w:t xml:space="preserve"> </w:t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Deals often cut “behind closed doors” / no input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Upset over “inadequate” sentences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Reinforces feelings of ineffectiveness/powerlessness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                  </w:t>
      </w:r>
      <w:r>
        <w:rPr>
          <w:b/>
          <w:sz w:val="30"/>
          <w:lang w:val="en-GB"/>
        </w:rPr>
        <w:t>(d)Arraignment: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Usually the first court appearance. Charges read &amp; the accused enters plea. 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If accused pleads guilty: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-proceeds to sentencing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-the victim may be given no information about this procedure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</w:t>
      </w:r>
      <w:proofErr w:type="gramStart"/>
      <w:r>
        <w:rPr>
          <w:sz w:val="30"/>
          <w:lang w:val="en-GB"/>
        </w:rPr>
        <w:t>victims</w:t>
      </w:r>
      <w:proofErr w:type="gramEnd"/>
      <w:r>
        <w:rPr>
          <w:sz w:val="30"/>
          <w:lang w:val="en-GB"/>
        </w:rPr>
        <w:t xml:space="preserve"> (witnesses) "not required" - no chance to tell story.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If accused pleads not guilty, a hearing date will be set by counsel: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Little input/ consideration of victim-witnesses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Date may be weeks or months away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Sudden subpoenas to attend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Frustrating delays/ adjournments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               </w:t>
      </w:r>
      <w:r>
        <w:rPr>
          <w:b/>
          <w:sz w:val="30"/>
          <w:lang w:val="en-GB"/>
        </w:rPr>
        <w:t>(e) Preliminary Inquiry: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For certain offences a preliminary inquiry may be held, </w:t>
      </w:r>
      <w:r>
        <w:rPr>
          <w:i/>
          <w:sz w:val="30"/>
          <w:lang w:val="en-GB"/>
        </w:rPr>
        <w:t>at the election of the accused</w:t>
      </w:r>
      <w:r>
        <w:rPr>
          <w:sz w:val="30"/>
          <w:lang w:val="en-GB"/>
        </w:rPr>
        <w:t>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determines whether sufficient evidence to send the accused to trial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gives accused "two kicks at the </w:t>
      </w:r>
      <w:proofErr w:type="spellStart"/>
      <w:r>
        <w:rPr>
          <w:sz w:val="30"/>
          <w:lang w:val="en-GB"/>
        </w:rPr>
        <w:t>can</w:t>
      </w:r>
      <w:proofErr w:type="spellEnd"/>
      <w:r>
        <w:rPr>
          <w:sz w:val="30"/>
          <w:lang w:val="en-GB"/>
        </w:rPr>
        <w:t xml:space="preserve">”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accused</w:t>
      </w:r>
      <w:proofErr w:type="gramEnd"/>
      <w:r>
        <w:rPr>
          <w:sz w:val="30"/>
          <w:lang w:val="en-GB"/>
        </w:rPr>
        <w:t xml:space="preserve"> either discharged or ordered to stand trial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Victims concerns: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Traditionally shared waiting room with accused/defence witnesses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Victims/ family exclusion from proceedings (subpoenas) 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>- When present, victims traditionally been given little warning of          disturbing evidence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Inadequate witness fees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Evidence pointing to guilt is often excluded (</w:t>
      </w:r>
      <w:proofErr w:type="spellStart"/>
      <w:r>
        <w:rPr>
          <w:sz w:val="30"/>
          <w:lang w:val="en-GB"/>
        </w:rPr>
        <w:t>voir</w:t>
      </w:r>
      <w:proofErr w:type="spellEnd"/>
      <w:r>
        <w:rPr>
          <w:sz w:val="30"/>
          <w:lang w:val="en-GB"/>
        </w:rPr>
        <w:t xml:space="preserve"> </w:t>
      </w:r>
      <w:proofErr w:type="spellStart"/>
      <w:r>
        <w:rPr>
          <w:sz w:val="30"/>
          <w:lang w:val="en-GB"/>
        </w:rPr>
        <w:t>dires</w:t>
      </w:r>
      <w:proofErr w:type="spellEnd"/>
      <w:r>
        <w:rPr>
          <w:sz w:val="30"/>
          <w:lang w:val="en-GB"/>
        </w:rPr>
        <w:t>)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Witnesses re-live event on the stand/ emotionally damaging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Harsh public cross-examination by defence / </w:t>
      </w:r>
      <w:proofErr w:type="spellStart"/>
      <w:r>
        <w:rPr>
          <w:sz w:val="30"/>
          <w:lang w:val="en-GB"/>
        </w:rPr>
        <w:t>revictimization</w:t>
      </w:r>
      <w:proofErr w:type="spellEnd"/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Accused being given two chances to walk free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                        </w:t>
      </w:r>
      <w:r>
        <w:rPr>
          <w:b/>
          <w:sz w:val="30"/>
          <w:lang w:val="en-GB"/>
        </w:rPr>
        <w:t>(f) The Trial: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Many of same concerns as above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The differences for victims at trial are: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The possibility of additional upsetting evidence;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Having to endure a further period of uncertainty; and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The issue is now guilt or innocence ("proven guilty beyond a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   </w:t>
      </w:r>
      <w:proofErr w:type="gramStart"/>
      <w:r>
        <w:rPr>
          <w:sz w:val="30"/>
          <w:lang w:val="en-GB"/>
        </w:rPr>
        <w:t>reasonable</w:t>
      </w:r>
      <w:proofErr w:type="gramEnd"/>
      <w:r>
        <w:rPr>
          <w:sz w:val="30"/>
          <w:lang w:val="en-GB"/>
        </w:rPr>
        <w:t xml:space="preserve"> doubt")</w:t>
      </w:r>
    </w:p>
    <w:p w:rsidR="00A17843" w:rsidRDefault="00A17843" w:rsidP="00A17843">
      <w:pPr>
        <w:widowControl w:val="0"/>
        <w:ind w:left="720" w:hanging="72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r>
        <w:rPr>
          <w:sz w:val="30"/>
          <w:lang w:val="en-GB"/>
        </w:rPr>
        <w:tab/>
        <w:t xml:space="preserve">- Having to relive the crime </w:t>
      </w:r>
      <w:r>
        <w:rPr>
          <w:i/>
          <w:sz w:val="30"/>
          <w:lang w:val="en-GB"/>
        </w:rPr>
        <w:t>twice</w:t>
      </w:r>
      <w:r>
        <w:rPr>
          <w:sz w:val="30"/>
          <w:lang w:val="en-GB"/>
        </w:rPr>
        <w:t xml:space="preserve">, and still face the possibility that the    </w:t>
      </w:r>
    </w:p>
    <w:p w:rsidR="00A17843" w:rsidRDefault="00A17843" w:rsidP="00A17843">
      <w:pPr>
        <w:widowControl w:val="0"/>
        <w:ind w:left="720" w:hanging="720"/>
        <w:rPr>
          <w:sz w:val="30"/>
          <w:lang w:val="en-GB"/>
        </w:rPr>
      </w:pPr>
      <w:r>
        <w:rPr>
          <w:sz w:val="30"/>
          <w:lang w:val="en-GB"/>
        </w:rPr>
        <w:t xml:space="preserve">            </w:t>
      </w:r>
      <w:proofErr w:type="gramStart"/>
      <w:r>
        <w:rPr>
          <w:sz w:val="30"/>
          <w:lang w:val="en-GB"/>
        </w:rPr>
        <w:t>accused</w:t>
      </w:r>
      <w:proofErr w:type="gramEnd"/>
      <w:r>
        <w:rPr>
          <w:sz w:val="30"/>
          <w:lang w:val="en-GB"/>
        </w:rPr>
        <w:t xml:space="preserve"> go free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- Appeals / granting bail pending appeal (drags out process/ safety 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proofErr w:type="gramStart"/>
      <w:r>
        <w:rPr>
          <w:sz w:val="30"/>
          <w:lang w:val="en-GB"/>
        </w:rPr>
        <w:t>concerns</w:t>
      </w:r>
      <w:proofErr w:type="gramEnd"/>
      <w:r>
        <w:rPr>
          <w:sz w:val="30"/>
          <w:lang w:val="en-GB"/>
        </w:rPr>
        <w:t>)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                     </w:t>
      </w:r>
      <w:r>
        <w:rPr>
          <w:b/>
          <w:sz w:val="30"/>
          <w:lang w:val="en-GB"/>
        </w:rPr>
        <w:t>(g) Sentencing: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When an offender has been convicted of an offence, the court will hear representations of both Crown and Defence counsel before passing sentence.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*Victims have objected to several aspects of this process: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-Victims traditionally have little input;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-The historical trend towards more lenient sentencing/ emphasis on    </w:t>
      </w:r>
    </w:p>
    <w:p w:rsidR="00A178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proofErr w:type="gramStart"/>
      <w:r>
        <w:rPr>
          <w:sz w:val="30"/>
          <w:lang w:val="en-GB"/>
        </w:rPr>
        <w:t>rehabilitation</w:t>
      </w:r>
      <w:proofErr w:type="gramEnd"/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-Courts keeping public opinion at </w:t>
      </w:r>
      <w:proofErr w:type="spellStart"/>
      <w:r>
        <w:rPr>
          <w:sz w:val="30"/>
          <w:lang w:val="en-GB"/>
        </w:rPr>
        <w:t>arms length</w:t>
      </w:r>
      <w:proofErr w:type="spellEnd"/>
      <w:r>
        <w:rPr>
          <w:sz w:val="30"/>
          <w:lang w:val="en-GB"/>
        </w:rPr>
        <w:t>, even while acting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</w:t>
      </w:r>
      <w:proofErr w:type="gramStart"/>
      <w:r>
        <w:rPr>
          <w:sz w:val="30"/>
          <w:lang w:val="en-GB"/>
        </w:rPr>
        <w:t>on</w:t>
      </w:r>
      <w:proofErr w:type="gramEnd"/>
      <w:r>
        <w:rPr>
          <w:sz w:val="30"/>
          <w:lang w:val="en-GB"/>
        </w:rPr>
        <w:t xml:space="preserve"> behalf of society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-Continued lack of information provided to victims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-Disparity and inconsistency in sentencing practices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-Problems in obtaining restitution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With regard to Victim Impact Statements, reported problems include: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-Until recently, were only done at the discretion of judge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-Restrictions on victims' comments</w:t>
      </w:r>
    </w:p>
    <w:p w:rsidR="002E6443" w:rsidRDefault="00A178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-Must be filed 2 days prior to sentencing. Problem when sentencing </w:t>
      </w:r>
      <w:r w:rsidR="002E6443">
        <w:rPr>
          <w:sz w:val="30"/>
          <w:lang w:val="en-GB"/>
        </w:rPr>
        <w:t xml:space="preserve"> </w:t>
      </w:r>
    </w:p>
    <w:p w:rsidR="00A17843" w:rsidRDefault="002E6443" w:rsidP="00A17843">
      <w:pPr>
        <w:widowControl w:val="0"/>
        <w:ind w:left="720"/>
        <w:rPr>
          <w:sz w:val="30"/>
          <w:lang w:val="en-GB"/>
        </w:rPr>
      </w:pPr>
      <w:r>
        <w:rPr>
          <w:sz w:val="30"/>
          <w:lang w:val="en-GB"/>
        </w:rPr>
        <w:t xml:space="preserve"> </w:t>
      </w:r>
      <w:proofErr w:type="gramStart"/>
      <w:r w:rsidR="00A17843">
        <w:rPr>
          <w:sz w:val="30"/>
          <w:lang w:val="en-GB"/>
        </w:rPr>
        <w:t>done</w:t>
      </w:r>
      <w:proofErr w:type="gramEnd"/>
      <w:r w:rsidR="00A17843">
        <w:rPr>
          <w:sz w:val="30"/>
          <w:lang w:val="en-GB"/>
        </w:rPr>
        <w:t xml:space="preserve"> after immediate guilty plea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-Cross-examination by defence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-Often aren't passed on to CSC and Parole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lastRenderedPageBreak/>
        <w:tab/>
        <w:t>- Often ineffective in impacting final sentence.</w:t>
      </w:r>
    </w:p>
    <w:p w:rsidR="002E6443" w:rsidRDefault="002E64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u w:val="single"/>
          <w:lang w:val="en-GB"/>
        </w:rPr>
      </w:pPr>
      <w:r>
        <w:rPr>
          <w:sz w:val="30"/>
          <w:lang w:val="en-GB"/>
        </w:rPr>
        <w:t xml:space="preserve">                                                    </w:t>
      </w:r>
      <w:r>
        <w:rPr>
          <w:b/>
          <w:sz w:val="30"/>
          <w:lang w:val="en-GB"/>
        </w:rPr>
        <w:t>(h) Parole: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* In cases where a sentence of imprisonment is imposed: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UTA's can be granted at 1/6 of an offender's sentence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Full parole eligibility is set at 1/3 in most cases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Statutory release is generally set at the 2/3 point. </w:t>
      </w:r>
    </w:p>
    <w:p w:rsidR="00A17843" w:rsidRDefault="00A17843" w:rsidP="00A17843">
      <w:pPr>
        <w:widowControl w:val="0"/>
        <w:ind w:left="720" w:hanging="720"/>
        <w:rPr>
          <w:sz w:val="30"/>
          <w:lang w:val="en-GB"/>
        </w:rPr>
      </w:pPr>
      <w:r>
        <w:rPr>
          <w:sz w:val="30"/>
          <w:lang w:val="en-GB"/>
        </w:rPr>
        <w:t xml:space="preserve"> </w:t>
      </w:r>
      <w:r>
        <w:rPr>
          <w:sz w:val="30"/>
          <w:lang w:val="en-GB"/>
        </w:rPr>
        <w:tab/>
        <w:t>- Victims often feel that they have little if any say.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Relative lack of information available to victims from parole and corrections authorities. Victims </w:t>
      </w:r>
      <w:r>
        <w:rPr>
          <w:i/>
          <w:sz w:val="30"/>
          <w:lang w:val="en-GB"/>
        </w:rPr>
        <w:t>may</w:t>
      </w:r>
      <w:r>
        <w:rPr>
          <w:sz w:val="30"/>
          <w:lang w:val="en-GB"/>
        </w:rPr>
        <w:t xml:space="preserve">, </w:t>
      </w:r>
      <w:r>
        <w:rPr>
          <w:i/>
          <w:sz w:val="30"/>
          <w:lang w:val="en-GB"/>
        </w:rPr>
        <w:t>on request</w:t>
      </w:r>
      <w:r>
        <w:rPr>
          <w:sz w:val="30"/>
          <w:lang w:val="en-GB"/>
        </w:rPr>
        <w:t>, receive information such as: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The date, type of release, and destination of the offender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Certain terms and conditions attached to the release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Whether the offender is returned to custody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The fact that the offender has escaped custody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Victims have objected to this position on three grounds: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(1) By placing the onus on victims, many violent offenders may be released and seek to wreak revenge on unsuspecting victims.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(2) Victims have</w:t>
      </w:r>
      <w:r>
        <w:rPr>
          <w:b/>
          <w:i/>
          <w:sz w:val="30"/>
          <w:lang w:val="en-GB"/>
        </w:rPr>
        <w:t xml:space="preserve"> </w:t>
      </w:r>
      <w:r>
        <w:rPr>
          <w:i/>
          <w:sz w:val="30"/>
          <w:lang w:val="en-GB"/>
        </w:rPr>
        <w:t>no right to information</w:t>
      </w:r>
      <w:r>
        <w:rPr>
          <w:sz w:val="30"/>
          <w:lang w:val="en-GB"/>
        </w:rPr>
        <w:t>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u w:val="single"/>
          <w:lang w:val="en-GB"/>
        </w:rPr>
      </w:pPr>
      <w:r>
        <w:rPr>
          <w:sz w:val="30"/>
          <w:lang w:val="en-GB"/>
        </w:rPr>
        <w:t xml:space="preserve">(3) Until recently, representations by victims to the Parole Board have, as a matter of procedure, been shared with the offender. This has at times resulted in harassment. </w:t>
      </w:r>
    </w:p>
    <w:p w:rsidR="002E6443" w:rsidRDefault="002E64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                  </w:t>
      </w:r>
      <w:r>
        <w:rPr>
          <w:b/>
          <w:sz w:val="30"/>
          <w:lang w:val="en-GB"/>
        </w:rPr>
        <w:t>(</w:t>
      </w:r>
      <w:proofErr w:type="spellStart"/>
      <w:r>
        <w:rPr>
          <w:b/>
          <w:sz w:val="30"/>
          <w:lang w:val="en-GB"/>
        </w:rPr>
        <w:t>i</w:t>
      </w:r>
      <w:proofErr w:type="spellEnd"/>
      <w:r>
        <w:rPr>
          <w:b/>
          <w:sz w:val="30"/>
          <w:lang w:val="en-GB"/>
        </w:rPr>
        <w:t>) Other Matters: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- Young Offender's Act</w:t>
      </w:r>
      <w:r w:rsidR="002E6443">
        <w:rPr>
          <w:sz w:val="30"/>
          <w:lang w:val="en-GB"/>
        </w:rPr>
        <w:t>/Youth Criminal Justice Act</w:t>
      </w:r>
      <w:r>
        <w:rPr>
          <w:sz w:val="30"/>
          <w:lang w:val="en-GB"/>
        </w:rPr>
        <w:t>.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- Dangerous Offender Legislation.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- Section 745.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b/>
          <w:sz w:val="30"/>
          <w:lang w:val="en-GB"/>
        </w:rPr>
      </w:pPr>
      <w:r>
        <w:rPr>
          <w:sz w:val="30"/>
          <w:lang w:val="en-GB"/>
        </w:rPr>
        <w:lastRenderedPageBreak/>
        <w:t xml:space="preserve">                           </w:t>
      </w:r>
      <w:r>
        <w:rPr>
          <w:b/>
          <w:sz w:val="30"/>
          <w:lang w:val="en-GB"/>
        </w:rPr>
        <w:t xml:space="preserve">(III) Recent Changes to Criminal Justice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                </w:t>
      </w:r>
      <w:r>
        <w:rPr>
          <w:b/>
          <w:sz w:val="30"/>
          <w:lang w:val="en-GB"/>
        </w:rPr>
        <w:t>Institutions Relating to Victims of Crime: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There have been a number of high-profile initiatives in recent years attempting to make the criminal justice process more sensitive to victims' concerns.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The </w:t>
      </w:r>
      <w:r>
        <w:rPr>
          <w:i/>
          <w:sz w:val="30"/>
          <w:lang w:val="en-GB"/>
        </w:rPr>
        <w:t>Federal Government</w:t>
      </w:r>
      <w:r>
        <w:rPr>
          <w:sz w:val="30"/>
          <w:lang w:val="en-GB"/>
        </w:rPr>
        <w:t>, for example: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</w:t>
      </w:r>
      <w:proofErr w:type="spellStart"/>
      <w:r>
        <w:rPr>
          <w:sz w:val="30"/>
          <w:lang w:val="en-GB"/>
        </w:rPr>
        <w:t>i</w:t>
      </w:r>
      <w:proofErr w:type="spellEnd"/>
      <w:r>
        <w:rPr>
          <w:sz w:val="30"/>
          <w:lang w:val="en-GB"/>
        </w:rPr>
        <w:t xml:space="preserve">) Passed Bill C-89 allowing: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victim</w:t>
      </w:r>
      <w:proofErr w:type="gramEnd"/>
      <w:r>
        <w:rPr>
          <w:sz w:val="30"/>
          <w:lang w:val="en-GB"/>
        </w:rPr>
        <w:t xml:space="preserve"> impact statements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i/>
          <w:sz w:val="30"/>
          <w:lang w:val="en-GB"/>
        </w:rPr>
        <w:t>in</w:t>
      </w:r>
      <w:proofErr w:type="gramEnd"/>
      <w:r>
        <w:rPr>
          <w:i/>
          <w:sz w:val="30"/>
          <w:lang w:val="en-GB"/>
        </w:rPr>
        <w:t xml:space="preserve"> camera</w:t>
      </w:r>
      <w:r>
        <w:rPr>
          <w:sz w:val="30"/>
          <w:lang w:val="en-GB"/>
        </w:rPr>
        <w:t xml:space="preserve"> hearings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improved</w:t>
      </w:r>
      <w:proofErr w:type="gramEnd"/>
      <w:r>
        <w:rPr>
          <w:sz w:val="30"/>
          <w:lang w:val="en-GB"/>
        </w:rPr>
        <w:t xml:space="preserve"> restitution and return of property to victims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courts</w:t>
      </w:r>
      <w:proofErr w:type="gramEnd"/>
      <w:r>
        <w:rPr>
          <w:sz w:val="30"/>
          <w:lang w:val="en-GB"/>
        </w:rPr>
        <w:t xml:space="preserve"> to order a ban on publishing the identity of witnesses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imposed a "victim fine surcharge" on fines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(ii) Passed the “rape shield law”</w:t>
      </w:r>
      <w:r w:rsidR="002E6443">
        <w:rPr>
          <w:sz w:val="30"/>
          <w:lang w:val="en-GB"/>
        </w:rPr>
        <w:t>/made amendments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</w:t>
      </w:r>
      <w:proofErr w:type="gramStart"/>
      <w:r>
        <w:rPr>
          <w:sz w:val="30"/>
          <w:lang w:val="en-GB"/>
        </w:rPr>
        <w:t>iii</w:t>
      </w:r>
      <w:proofErr w:type="gramEnd"/>
      <w:r>
        <w:rPr>
          <w:sz w:val="30"/>
          <w:lang w:val="en-GB"/>
        </w:rPr>
        <w:t>) Passed making "stalking" an offence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proofErr w:type="gramStart"/>
      <w:r>
        <w:rPr>
          <w:sz w:val="30"/>
          <w:lang w:val="en-GB"/>
        </w:rPr>
        <w:t>(iv) Introduced</w:t>
      </w:r>
      <w:proofErr w:type="gramEnd"/>
      <w:r>
        <w:rPr>
          <w:sz w:val="30"/>
          <w:lang w:val="en-GB"/>
        </w:rPr>
        <w:t xml:space="preserve"> further restitution provisions to the </w:t>
      </w:r>
      <w:r>
        <w:rPr>
          <w:sz w:val="30"/>
          <w:u w:val="single"/>
          <w:lang w:val="en-GB"/>
        </w:rPr>
        <w:t>Criminal Code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(v) Passed legislation facilitating the use of DNA evidence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proofErr w:type="gramStart"/>
      <w:r>
        <w:rPr>
          <w:sz w:val="30"/>
          <w:lang w:val="en-GB"/>
        </w:rPr>
        <w:t>(vi) Increased</w:t>
      </w:r>
      <w:proofErr w:type="gramEnd"/>
      <w:r>
        <w:rPr>
          <w:sz w:val="30"/>
          <w:lang w:val="en-GB"/>
        </w:rPr>
        <w:t xml:space="preserve"> sentences for those convicted of murder in Youth Court.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(vii) Limited the use of the drunkenness defence.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(viii) Increased sentences for hate crimes.</w:t>
      </w: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(ix) Passed Bill C-68 on gun control: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increased penalties for illegally importing firearms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increased penalties for the use of guns in a crime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>- set up a national firearms registry</w:t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lastRenderedPageBreak/>
        <w:t>(x) Tightened up eligibility for judicial review hearings for murderers under the “faint hope clause.”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(xi) Created a new category of "long-term offender" mandating tougher supervision.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tabs>
          <w:tab w:val="center" w:pos="4680"/>
        </w:tabs>
        <w:rPr>
          <w:sz w:val="30"/>
          <w:lang w:val="en-GB"/>
        </w:rPr>
      </w:pPr>
      <w:r>
        <w:rPr>
          <w:sz w:val="30"/>
          <w:lang w:val="en-GB"/>
        </w:rPr>
        <w:t>(xii) Has been looking at electronic monitoring for violent as well as non-violent offenders.</w:t>
      </w: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</w:t>
      </w:r>
      <w:r>
        <w:rPr>
          <w:i/>
          <w:sz w:val="30"/>
          <w:lang w:val="en-GB"/>
        </w:rPr>
        <w:t>Provincial Governments</w:t>
      </w:r>
      <w:r>
        <w:rPr>
          <w:sz w:val="30"/>
          <w:lang w:val="en-GB"/>
        </w:rPr>
        <w:t xml:space="preserve"> have also been active. For example, they have: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</w:t>
      </w:r>
      <w:proofErr w:type="spellStart"/>
      <w:proofErr w:type="gramStart"/>
      <w:r>
        <w:rPr>
          <w:sz w:val="30"/>
          <w:lang w:val="en-GB"/>
        </w:rPr>
        <w:t>i</w:t>
      </w:r>
      <w:proofErr w:type="spellEnd"/>
      <w:proofErr w:type="gramEnd"/>
      <w:r>
        <w:rPr>
          <w:sz w:val="30"/>
          <w:lang w:val="en-GB"/>
        </w:rPr>
        <w:t>) Long since introduced Criminal Injuries Compensation Programs.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(ii) Introduced Victim-Witness programs in some police and Crown </w:t>
      </w:r>
      <w:proofErr w:type="spellStart"/>
      <w:r>
        <w:rPr>
          <w:sz w:val="30"/>
          <w:lang w:val="en-GB"/>
        </w:rPr>
        <w:t>Prosecutors</w:t>
      </w:r>
      <w:proofErr w:type="spellEnd"/>
      <w:r>
        <w:rPr>
          <w:sz w:val="30"/>
          <w:lang w:val="en-GB"/>
        </w:rPr>
        <w:t xml:space="preserve"> offices across the country.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(iii) Passed so-called "Victims' Bills of Rights"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proofErr w:type="gramStart"/>
      <w:r>
        <w:rPr>
          <w:sz w:val="30"/>
          <w:lang w:val="en-GB"/>
        </w:rPr>
        <w:t>(iv) Trained</w:t>
      </w:r>
      <w:proofErr w:type="gramEnd"/>
      <w:r>
        <w:rPr>
          <w:sz w:val="30"/>
          <w:lang w:val="en-GB"/>
        </w:rPr>
        <w:t xml:space="preserve"> police to sensitively deal with victims/ provide information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(v) Given police the power to publicize the names of released offenders that they believe pose a threat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</w:t>
      </w:r>
      <w:proofErr w:type="gramStart"/>
      <w:r>
        <w:rPr>
          <w:sz w:val="30"/>
          <w:lang w:val="en-GB"/>
        </w:rPr>
        <w:t>v</w:t>
      </w:r>
      <w:proofErr w:type="gramEnd"/>
      <w:r>
        <w:rPr>
          <w:sz w:val="30"/>
          <w:lang w:val="en-GB"/>
        </w:rPr>
        <w:t>) Introduced computerized systems to inform victims of the progress of an offender's trial.</w:t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  <w:r>
        <w:rPr>
          <w:sz w:val="30"/>
          <w:lang w:val="en-GB"/>
        </w:rPr>
        <w:tab/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Finally, there are </w:t>
      </w:r>
      <w:r>
        <w:rPr>
          <w:i/>
          <w:sz w:val="30"/>
          <w:lang w:val="en-GB"/>
        </w:rPr>
        <w:t>four emerging developments</w:t>
      </w:r>
      <w:r>
        <w:rPr>
          <w:sz w:val="30"/>
          <w:lang w:val="en-GB"/>
        </w:rPr>
        <w:t>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</w:t>
      </w:r>
      <w:proofErr w:type="spellStart"/>
      <w:r>
        <w:rPr>
          <w:sz w:val="30"/>
          <w:lang w:val="en-GB"/>
        </w:rPr>
        <w:t>i</w:t>
      </w:r>
      <w:proofErr w:type="spellEnd"/>
      <w:r>
        <w:rPr>
          <w:sz w:val="30"/>
          <w:lang w:val="en-GB"/>
        </w:rPr>
        <w:t xml:space="preserve">) A slightly more open position by Correctional Services and the Parole Board regarding the release </w:t>
      </w:r>
      <w:proofErr w:type="gramStart"/>
      <w:r>
        <w:rPr>
          <w:sz w:val="30"/>
          <w:lang w:val="en-GB"/>
        </w:rPr>
        <w:t>of  information</w:t>
      </w:r>
      <w:proofErr w:type="gramEnd"/>
      <w:r>
        <w:rPr>
          <w:sz w:val="30"/>
          <w:lang w:val="en-GB"/>
        </w:rPr>
        <w:t xml:space="preserve"> (e.g. a 1-800 number to call)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(ii) A more open position re: victim submissions at parole hearings in some jurisdictions (e.g. B.C.)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(iii) The Federal Victims' Bill of Rights, including: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lastRenderedPageBreak/>
        <w:tab/>
        <w:t>- increased opportunities for victim input on bail and parole hearings</w:t>
      </w:r>
    </w:p>
    <w:p w:rsidR="002E64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removing the discretion of the judge and enshrining victim’s "right"                  </w:t>
      </w:r>
    </w:p>
    <w:p w:rsidR="00A17843" w:rsidRDefault="002E64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            </w:t>
      </w:r>
      <w:proofErr w:type="gramStart"/>
      <w:r w:rsidR="00A17843">
        <w:rPr>
          <w:sz w:val="30"/>
          <w:lang w:val="en-GB"/>
        </w:rPr>
        <w:t>to</w:t>
      </w:r>
      <w:proofErr w:type="gramEnd"/>
      <w:r w:rsidR="00A17843">
        <w:rPr>
          <w:sz w:val="30"/>
          <w:lang w:val="en-GB"/>
        </w:rPr>
        <w:t xml:space="preserve"> make an impact statement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proofErr w:type="gramStart"/>
      <w:r>
        <w:rPr>
          <w:sz w:val="30"/>
          <w:lang w:val="en-GB"/>
        </w:rPr>
        <w:t>(iv) A</w:t>
      </w:r>
      <w:proofErr w:type="gramEnd"/>
      <w:r>
        <w:rPr>
          <w:sz w:val="30"/>
          <w:lang w:val="en-GB"/>
        </w:rPr>
        <w:t xml:space="preserve"> slowly developing trend where victims apply to have private counsel act on their behalf as "intervenors" in the criminal justice process.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2E64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>Ultimately:</w:t>
      </w:r>
      <w:r w:rsidR="00A17843">
        <w:rPr>
          <w:sz w:val="30"/>
          <w:lang w:val="en-GB"/>
        </w:rPr>
        <w:tab/>
      </w:r>
      <w:r w:rsidR="00A17843">
        <w:rPr>
          <w:sz w:val="30"/>
          <w:lang w:val="en-GB"/>
        </w:rPr>
        <w:tab/>
      </w:r>
      <w:r w:rsidR="00A17843">
        <w:rPr>
          <w:sz w:val="30"/>
          <w:lang w:val="en-GB"/>
        </w:rPr>
        <w:tab/>
      </w:r>
      <w:r w:rsidR="00A17843">
        <w:rPr>
          <w:sz w:val="30"/>
          <w:lang w:val="en-GB"/>
        </w:rPr>
        <w:tab/>
      </w:r>
      <w:r w:rsidR="00A17843">
        <w:rPr>
          <w:b/>
          <w:sz w:val="30"/>
          <w:lang w:val="en-GB"/>
        </w:rPr>
        <w:tab/>
      </w:r>
      <w:r>
        <w:rPr>
          <w:b/>
          <w:sz w:val="30"/>
          <w:lang w:val="en-GB"/>
        </w:rPr>
        <w:t xml:space="preserve"> 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Recent changes have made some progress towards alleviating the victim's plight in the criminal justice system.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However, </w:t>
      </w:r>
      <w:r>
        <w:rPr>
          <w:i/>
          <w:sz w:val="30"/>
          <w:lang w:val="en-GB"/>
        </w:rPr>
        <w:t>many of these remain at the discretion of officials within the system</w:t>
      </w:r>
      <w:r>
        <w:rPr>
          <w:sz w:val="30"/>
          <w:lang w:val="en-GB"/>
        </w:rPr>
        <w:t xml:space="preserve">.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 xml:space="preserve">* It must be remembered that: 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the</w:t>
      </w:r>
      <w:proofErr w:type="gramEnd"/>
      <w:r>
        <w:rPr>
          <w:sz w:val="30"/>
          <w:lang w:val="en-GB"/>
        </w:rPr>
        <w:t xml:space="preserve"> victim is still </w:t>
      </w:r>
      <w:r>
        <w:rPr>
          <w:i/>
          <w:sz w:val="30"/>
          <w:lang w:val="en-GB"/>
        </w:rPr>
        <w:t>not a party to the proceeding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has </w:t>
      </w:r>
      <w:r>
        <w:rPr>
          <w:i/>
          <w:sz w:val="30"/>
          <w:lang w:val="en-GB"/>
        </w:rPr>
        <w:t>very few, if any, enforceable rights</w:t>
      </w:r>
    </w:p>
    <w:p w:rsidR="00A17843" w:rsidRDefault="00A17843" w:rsidP="00A17843">
      <w:pPr>
        <w:widowControl w:val="0"/>
        <w:rPr>
          <w:sz w:val="30"/>
          <w:lang w:val="en-GB"/>
        </w:rPr>
      </w:pPr>
      <w:r>
        <w:rPr>
          <w:sz w:val="30"/>
          <w:lang w:val="en-GB"/>
        </w:rPr>
        <w:tab/>
        <w:t xml:space="preserve">- </w:t>
      </w:r>
      <w:proofErr w:type="gramStart"/>
      <w:r>
        <w:rPr>
          <w:sz w:val="30"/>
          <w:lang w:val="en-GB"/>
        </w:rPr>
        <w:t>the</w:t>
      </w:r>
      <w:proofErr w:type="gramEnd"/>
      <w:r>
        <w:rPr>
          <w:sz w:val="30"/>
          <w:lang w:val="en-GB"/>
        </w:rPr>
        <w:t xml:space="preserve"> process is still controlled by the state and defence counsel.</w:t>
      </w:r>
    </w:p>
    <w:p w:rsidR="00A17843" w:rsidRDefault="00A17843" w:rsidP="00A17843">
      <w:pPr>
        <w:widowControl w:val="0"/>
        <w:rPr>
          <w:sz w:val="30"/>
          <w:lang w:val="en-GB"/>
        </w:rPr>
      </w:pPr>
    </w:p>
    <w:p w:rsidR="00A17843" w:rsidRDefault="00A17843" w:rsidP="00A17843">
      <w:pPr>
        <w:widowControl w:val="0"/>
        <w:ind w:left="2880"/>
      </w:pPr>
      <w:r>
        <w:rPr>
          <w:b/>
          <w:sz w:val="30"/>
          <w:lang w:val="en-GB"/>
        </w:rPr>
        <w:t>(IV) Data from my Own Research</w:t>
      </w:r>
      <w:r>
        <w:rPr>
          <w:b/>
        </w:rPr>
        <w:t>:</w:t>
      </w:r>
    </w:p>
    <w:p w:rsidR="00A17843" w:rsidRDefault="00A17843" w:rsidP="00A17843">
      <w:pPr>
        <w:widowControl w:val="0"/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In 1999-2000 I conducted a study of: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- 24 clients and 5 support staff of Provincial Victim Services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 xml:space="preserve">- 10 clients and 6 support workers at a local </w:t>
      </w:r>
      <w:proofErr w:type="spellStart"/>
      <w:r>
        <w:rPr>
          <w:sz w:val="30"/>
        </w:rPr>
        <w:t>womens</w:t>
      </w:r>
      <w:proofErr w:type="spellEnd"/>
      <w:r>
        <w:rPr>
          <w:sz w:val="30"/>
        </w:rPr>
        <w:t>’ shelter/ outreach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- 12 clients and 10 support volunteers of impaired driving organization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 xml:space="preserve">One of the purposes was to examine the various “entry points” for the victim identity. One of these </w:t>
      </w:r>
      <w:r w:rsidR="002E6443">
        <w:rPr>
          <w:sz w:val="30"/>
        </w:rPr>
        <w:t>involved</w:t>
      </w:r>
      <w:r>
        <w:rPr>
          <w:sz w:val="30"/>
        </w:rPr>
        <w:t xml:space="preserve"> victims</w:t>
      </w:r>
      <w:r w:rsidR="002E6443">
        <w:rPr>
          <w:sz w:val="30"/>
        </w:rPr>
        <w:t>’</w:t>
      </w:r>
      <w:r>
        <w:rPr>
          <w:sz w:val="30"/>
        </w:rPr>
        <w:t xml:space="preserve"> encounters with the CJS.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Findings: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(A) Many people did not identify with the victim status simply as the result of victimization (</w:t>
      </w:r>
      <w:r w:rsidR="004C02BD">
        <w:rPr>
          <w:sz w:val="30"/>
        </w:rPr>
        <w:t>4</w:t>
      </w:r>
      <w:r>
        <w:rPr>
          <w:sz w:val="30"/>
        </w:rPr>
        <w:t>1%), while 5</w:t>
      </w:r>
      <w:r w:rsidR="004C02BD">
        <w:rPr>
          <w:sz w:val="30"/>
        </w:rPr>
        <w:t>9</w:t>
      </w:r>
      <w:r>
        <w:rPr>
          <w:sz w:val="30"/>
        </w:rPr>
        <w:t>% did.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 xml:space="preserve">(B) Those who claimed </w:t>
      </w:r>
      <w:r>
        <w:rPr>
          <w:i/>
          <w:sz w:val="30"/>
        </w:rPr>
        <w:t>initial</w:t>
      </w:r>
      <w:r>
        <w:rPr>
          <w:sz w:val="30"/>
        </w:rPr>
        <w:t xml:space="preserve"> victim identity found that this was </w:t>
      </w:r>
      <w:r>
        <w:rPr>
          <w:i/>
          <w:sz w:val="30"/>
        </w:rPr>
        <w:t>exacerbated</w:t>
      </w:r>
      <w:r>
        <w:rPr>
          <w:sz w:val="30"/>
        </w:rPr>
        <w:t xml:space="preserve"> by their encounters with the CJS.  This “</w:t>
      </w:r>
      <w:proofErr w:type="spellStart"/>
      <w:r>
        <w:rPr>
          <w:sz w:val="30"/>
        </w:rPr>
        <w:t>revictimization</w:t>
      </w:r>
      <w:proofErr w:type="spellEnd"/>
      <w:r>
        <w:rPr>
          <w:sz w:val="30"/>
        </w:rPr>
        <w:t xml:space="preserve">” </w:t>
      </w:r>
      <w:proofErr w:type="gramStart"/>
      <w:r>
        <w:rPr>
          <w:sz w:val="30"/>
        </w:rPr>
        <w:t>involved :</w:t>
      </w:r>
      <w:proofErr w:type="gramEnd"/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(1) Processes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(2) Outcomes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 xml:space="preserve">* </w:t>
      </w:r>
      <w:proofErr w:type="spellStart"/>
      <w:r>
        <w:rPr>
          <w:sz w:val="30"/>
        </w:rPr>
        <w:t>Revictimizing</w:t>
      </w:r>
      <w:proofErr w:type="spellEnd"/>
      <w:r>
        <w:rPr>
          <w:sz w:val="30"/>
        </w:rPr>
        <w:t xml:space="preserve"> processes (encourage sense of powerlessness):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 xml:space="preserve">- Neglect of their rights 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Lack of input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Opportunities for offender to “play the system”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Lack of information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Numerous delays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Harsh cross examination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Offender abusing victim through system</w:t>
      </w:r>
    </w:p>
    <w:p w:rsidR="002E6443" w:rsidRDefault="00A17843" w:rsidP="00A17843">
      <w:pPr>
        <w:widowControl w:val="0"/>
        <w:rPr>
          <w:sz w:val="30"/>
        </w:rPr>
      </w:pPr>
      <w:r>
        <w:rPr>
          <w:sz w:val="30"/>
        </w:rPr>
        <w:tab/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 xml:space="preserve">* </w:t>
      </w:r>
      <w:proofErr w:type="spellStart"/>
      <w:r>
        <w:rPr>
          <w:sz w:val="30"/>
        </w:rPr>
        <w:t>Revictimizing</w:t>
      </w:r>
      <w:proofErr w:type="spellEnd"/>
      <w:r>
        <w:rPr>
          <w:sz w:val="30"/>
        </w:rPr>
        <w:t xml:space="preserve"> Outcomes: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Expectations/ let down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Breaching orders/ little response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“Lenient sentences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Parole system’s impact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(C) Some individuals who didn’t express victim identity at the outset claimed that this was initiated by their encounters with the CJS (1</w:t>
      </w:r>
      <w:r w:rsidR="007B0354">
        <w:rPr>
          <w:sz w:val="30"/>
        </w:rPr>
        <w:t>9</w:t>
      </w:r>
      <w:r>
        <w:rPr>
          <w:sz w:val="30"/>
        </w:rPr>
        <w:t>.</w:t>
      </w:r>
      <w:r w:rsidR="007B0354">
        <w:rPr>
          <w:sz w:val="30"/>
        </w:rPr>
        <w:t>3</w:t>
      </w:r>
      <w:r>
        <w:rPr>
          <w:sz w:val="30"/>
        </w:rPr>
        <w:t>% of sample):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Many of the same reasons (processes and outcomes)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(D) 1</w:t>
      </w:r>
      <w:r w:rsidR="007B0354">
        <w:rPr>
          <w:sz w:val="30"/>
        </w:rPr>
        <w:t>6</w:t>
      </w:r>
      <w:r>
        <w:rPr>
          <w:sz w:val="30"/>
        </w:rPr>
        <w:t>.9% claimed that encounters with CJS had little/no impact on victim identity: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Often had little involvement/ avoided it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Limited their expectations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Focused energies/ attention elsewhere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lastRenderedPageBreak/>
        <w:t>(E) 4.</w:t>
      </w:r>
      <w:r w:rsidR="007B0354">
        <w:rPr>
          <w:sz w:val="30"/>
        </w:rPr>
        <w:t>78</w:t>
      </w:r>
      <w:r>
        <w:rPr>
          <w:sz w:val="30"/>
        </w:rPr>
        <w:t>% of clients had unclear pattern: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Simultaneously pointing to aggravating and mitigating factors</w:t>
      </w: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  <w:t>- Support staff agree</w:t>
      </w:r>
      <w:r w:rsidR="002E6443">
        <w:rPr>
          <w:sz w:val="30"/>
        </w:rPr>
        <w:t>d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(F) No clients or support staff unequivocally claimed that the CJS mitigates one’s sense of victimhood.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</w:t>
      </w:r>
      <w:r>
        <w:rPr>
          <w:sz w:val="30"/>
        </w:rPr>
        <w:tab/>
        <w:t xml:space="preserve">     </w:t>
      </w:r>
      <w:r w:rsidR="002E6443">
        <w:rPr>
          <w:sz w:val="30"/>
        </w:rPr>
        <w:tab/>
        <w:t xml:space="preserve"> </w:t>
      </w:r>
      <w:r>
        <w:rPr>
          <w:b/>
          <w:sz w:val="30"/>
        </w:rPr>
        <w:t>Conclusion</w:t>
      </w:r>
      <w:r>
        <w:rPr>
          <w:sz w:val="30"/>
        </w:rPr>
        <w:t>: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 xml:space="preserve">* Clients with extensive dealings with the CJS find that its procedures/outcomes either </w:t>
      </w:r>
      <w:proofErr w:type="spellStart"/>
      <w:r>
        <w:rPr>
          <w:i/>
          <w:sz w:val="30"/>
        </w:rPr>
        <w:t>initate</w:t>
      </w:r>
      <w:proofErr w:type="spellEnd"/>
      <w:r>
        <w:rPr>
          <w:sz w:val="30"/>
        </w:rPr>
        <w:t xml:space="preserve"> or</w:t>
      </w:r>
      <w:r>
        <w:rPr>
          <w:i/>
          <w:sz w:val="30"/>
        </w:rPr>
        <w:t xml:space="preserve"> add to</w:t>
      </w:r>
      <w:r>
        <w:rPr>
          <w:sz w:val="30"/>
        </w:rPr>
        <w:t xml:space="preserve"> their sense of victimization 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* Some avoid this by limiting involvement/ focus/ expectations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>* A significant portion of individual’s sense of victimization derives from encounters with the CJS.</w:t>
      </w: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</w:p>
    <w:p w:rsidR="00A17843" w:rsidRDefault="00A17843" w:rsidP="00A17843">
      <w:pPr>
        <w:widowControl w:val="0"/>
        <w:rPr>
          <w:sz w:val="30"/>
        </w:rPr>
      </w:pPr>
      <w:r>
        <w:rPr>
          <w:sz w:val="30"/>
        </w:rPr>
        <w:tab/>
      </w:r>
    </w:p>
    <w:p w:rsidR="00A17843" w:rsidRDefault="00A17843" w:rsidP="00A17843">
      <w:pPr>
        <w:widowControl w:val="0"/>
      </w:pPr>
      <w:r>
        <w:tab/>
      </w:r>
    </w:p>
    <w:p w:rsidR="00D32A53" w:rsidRDefault="00D32A53"/>
    <w:sectPr w:rsidR="00D32A53">
      <w:footerReference w:type="even" r:id="rId7"/>
      <w:footerReference w:type="default" r:id="rId8"/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7" w:rsidRDefault="00986307">
      <w:r>
        <w:separator/>
      </w:r>
    </w:p>
  </w:endnote>
  <w:endnote w:type="continuationSeparator" w:id="0">
    <w:p w:rsidR="00986307" w:rsidRDefault="0098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43" w:rsidRDefault="002E6443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:rsidR="002E6443" w:rsidRDefault="002E6443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43" w:rsidRDefault="002E6443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pgNum/>
    </w:r>
  </w:p>
  <w:p w:rsidR="002E6443" w:rsidRDefault="002E6443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7" w:rsidRDefault="00986307">
      <w:r>
        <w:separator/>
      </w:r>
    </w:p>
  </w:footnote>
  <w:footnote w:type="continuationSeparator" w:id="0">
    <w:p w:rsidR="00986307" w:rsidRDefault="0098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968"/>
    <w:multiLevelType w:val="hybridMultilevel"/>
    <w:tmpl w:val="E87A4B0C"/>
    <w:lvl w:ilvl="0" w:tplc="53728E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64D96"/>
    <w:multiLevelType w:val="hybridMultilevel"/>
    <w:tmpl w:val="CD6AE4E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3"/>
    <w:rsid w:val="00005019"/>
    <w:rsid w:val="00010285"/>
    <w:rsid w:val="00012193"/>
    <w:rsid w:val="000D1B89"/>
    <w:rsid w:val="000E36C6"/>
    <w:rsid w:val="000E6CF0"/>
    <w:rsid w:val="00106C02"/>
    <w:rsid w:val="001218A3"/>
    <w:rsid w:val="00132F5F"/>
    <w:rsid w:val="00187478"/>
    <w:rsid w:val="001924EB"/>
    <w:rsid w:val="001C4109"/>
    <w:rsid w:val="001F2F4D"/>
    <w:rsid w:val="001F40A4"/>
    <w:rsid w:val="0023455E"/>
    <w:rsid w:val="00256988"/>
    <w:rsid w:val="00271488"/>
    <w:rsid w:val="00273408"/>
    <w:rsid w:val="0027737B"/>
    <w:rsid w:val="002815D0"/>
    <w:rsid w:val="002A2CFA"/>
    <w:rsid w:val="002E099A"/>
    <w:rsid w:val="002E6443"/>
    <w:rsid w:val="00310B08"/>
    <w:rsid w:val="00314D4F"/>
    <w:rsid w:val="0032790F"/>
    <w:rsid w:val="00330547"/>
    <w:rsid w:val="003361EE"/>
    <w:rsid w:val="00361498"/>
    <w:rsid w:val="00364DC5"/>
    <w:rsid w:val="003A5648"/>
    <w:rsid w:val="003E36E6"/>
    <w:rsid w:val="003E769E"/>
    <w:rsid w:val="003E773D"/>
    <w:rsid w:val="004244E5"/>
    <w:rsid w:val="004652E5"/>
    <w:rsid w:val="00475454"/>
    <w:rsid w:val="004A2B0D"/>
    <w:rsid w:val="004A654D"/>
    <w:rsid w:val="004B08C6"/>
    <w:rsid w:val="004C02BD"/>
    <w:rsid w:val="004C461C"/>
    <w:rsid w:val="005418EF"/>
    <w:rsid w:val="005A1914"/>
    <w:rsid w:val="005B21EC"/>
    <w:rsid w:val="0061251C"/>
    <w:rsid w:val="00622557"/>
    <w:rsid w:val="00622A12"/>
    <w:rsid w:val="00634DC2"/>
    <w:rsid w:val="00635602"/>
    <w:rsid w:val="00693183"/>
    <w:rsid w:val="0069792F"/>
    <w:rsid w:val="006A5407"/>
    <w:rsid w:val="006D5A8C"/>
    <w:rsid w:val="00761C01"/>
    <w:rsid w:val="007B0354"/>
    <w:rsid w:val="007B4ECF"/>
    <w:rsid w:val="007C627B"/>
    <w:rsid w:val="008076D4"/>
    <w:rsid w:val="00813409"/>
    <w:rsid w:val="00826D87"/>
    <w:rsid w:val="008D1DAF"/>
    <w:rsid w:val="008E692F"/>
    <w:rsid w:val="008F3217"/>
    <w:rsid w:val="008F485E"/>
    <w:rsid w:val="009041F4"/>
    <w:rsid w:val="00924A28"/>
    <w:rsid w:val="00986307"/>
    <w:rsid w:val="00993530"/>
    <w:rsid w:val="009A5DDF"/>
    <w:rsid w:val="009B1D9E"/>
    <w:rsid w:val="00A07CE4"/>
    <w:rsid w:val="00A17843"/>
    <w:rsid w:val="00AE3356"/>
    <w:rsid w:val="00B01666"/>
    <w:rsid w:val="00B44B0F"/>
    <w:rsid w:val="00B71BAD"/>
    <w:rsid w:val="00BA2A39"/>
    <w:rsid w:val="00BE0089"/>
    <w:rsid w:val="00BE725B"/>
    <w:rsid w:val="00BF776D"/>
    <w:rsid w:val="00C47C16"/>
    <w:rsid w:val="00D32A53"/>
    <w:rsid w:val="00DF5EDE"/>
    <w:rsid w:val="00E11B3F"/>
    <w:rsid w:val="00E1740E"/>
    <w:rsid w:val="00E549A3"/>
    <w:rsid w:val="00E566E6"/>
    <w:rsid w:val="00E57723"/>
    <w:rsid w:val="00E866B4"/>
    <w:rsid w:val="00EF4D00"/>
    <w:rsid w:val="00F27ECA"/>
    <w:rsid w:val="00F56647"/>
    <w:rsid w:val="00F633AF"/>
    <w:rsid w:val="00F96F94"/>
    <w:rsid w:val="00FA4F2A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9F8D-60CA-4210-BEE7-8822D2B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43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2058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4099: Victimology</vt:lpstr>
    </vt:vector>
  </TitlesOfParts>
  <Company>Memorial University</Company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4099: Victimology</dc:title>
  <dc:subject/>
  <dc:creator>Scott Kenney</dc:creator>
  <cp:keywords/>
  <dc:description/>
  <cp:lastModifiedBy>skenney</cp:lastModifiedBy>
  <cp:revision>2</cp:revision>
  <cp:lastPrinted>2010-02-18T11:58:00Z</cp:lastPrinted>
  <dcterms:created xsi:type="dcterms:W3CDTF">2018-10-17T13:27:00Z</dcterms:created>
  <dcterms:modified xsi:type="dcterms:W3CDTF">2018-10-17T13:27:00Z</dcterms:modified>
</cp:coreProperties>
</file>