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BB" w:rsidRDefault="002025F7">
      <w:pPr>
        <w:rPr>
          <w:b/>
          <w:bCs/>
          <w:sz w:val="32"/>
          <w:szCs w:val="32"/>
          <w:u w:val="single"/>
        </w:rPr>
      </w:pPr>
      <w:r w:rsidRPr="00456BB2">
        <w:rPr>
          <w:b/>
          <w:bCs/>
          <w:sz w:val="32"/>
          <w:szCs w:val="32"/>
          <w:lang w:val="en-CA"/>
        </w:rPr>
        <w:tab/>
      </w:r>
      <w:r w:rsidRPr="000B65BB">
        <w:rPr>
          <w:b/>
          <w:bCs/>
          <w:sz w:val="32"/>
          <w:szCs w:val="32"/>
        </w:rPr>
        <w:t xml:space="preserve">     </w:t>
      </w:r>
      <w:r w:rsidRPr="000B65BB">
        <w:rPr>
          <w:b/>
          <w:bCs/>
          <w:sz w:val="32"/>
          <w:szCs w:val="32"/>
          <w:u w:val="single"/>
        </w:rPr>
        <w:t xml:space="preserve">SOC </w:t>
      </w:r>
      <w:r w:rsidR="003E201E">
        <w:rPr>
          <w:b/>
          <w:bCs/>
          <w:sz w:val="32"/>
          <w:szCs w:val="32"/>
          <w:u w:val="single"/>
        </w:rPr>
        <w:t>3395 Criminal Justice and Corrections</w:t>
      </w:r>
    </w:p>
    <w:p w:rsidR="000B65BB" w:rsidRDefault="000B65BB">
      <w:pPr>
        <w:rPr>
          <w:b/>
          <w:bCs/>
          <w:sz w:val="32"/>
          <w:szCs w:val="32"/>
        </w:rPr>
      </w:pPr>
    </w:p>
    <w:p w:rsidR="00D4043A" w:rsidRDefault="002025F7">
      <w:pPr>
        <w:rPr>
          <w:sz w:val="30"/>
          <w:szCs w:val="30"/>
        </w:rPr>
      </w:pPr>
      <w:r>
        <w:rPr>
          <w:b/>
          <w:bCs/>
          <w:sz w:val="32"/>
          <w:szCs w:val="32"/>
        </w:rPr>
        <w:t xml:space="preserve">        </w:t>
      </w:r>
      <w:r>
        <w:rPr>
          <w:b/>
          <w:bCs/>
          <w:sz w:val="32"/>
          <w:szCs w:val="32"/>
          <w:u w:val="single"/>
        </w:rPr>
        <w:t xml:space="preserve">Overheads Lecture </w:t>
      </w:r>
      <w:r w:rsidR="003E201E">
        <w:rPr>
          <w:b/>
          <w:bCs/>
          <w:sz w:val="32"/>
          <w:szCs w:val="32"/>
          <w:u w:val="single"/>
        </w:rPr>
        <w:t>8</w:t>
      </w:r>
      <w:r>
        <w:rPr>
          <w:b/>
          <w:bCs/>
          <w:sz w:val="32"/>
          <w:szCs w:val="32"/>
          <w:u w:val="single"/>
        </w:rPr>
        <w:t xml:space="preserve">.2: Victimization Surveys </w:t>
      </w:r>
    </w:p>
    <w:p w:rsidR="00D4043A" w:rsidRDefault="00D4043A">
      <w:pPr>
        <w:rPr>
          <w:sz w:val="30"/>
          <w:szCs w:val="30"/>
        </w:rPr>
      </w:pPr>
    </w:p>
    <w:p w:rsidR="00D4043A" w:rsidRDefault="002025F7">
      <w:pPr>
        <w:rPr>
          <w:sz w:val="30"/>
          <w:szCs w:val="30"/>
        </w:rPr>
      </w:pPr>
      <w:r>
        <w:rPr>
          <w:sz w:val="30"/>
          <w:szCs w:val="30"/>
        </w:rPr>
        <w:t xml:space="preserve">* Victimization surveys have been the preferred methodological tool of </w:t>
      </w:r>
      <w:proofErr w:type="spellStart"/>
      <w:r>
        <w:rPr>
          <w:sz w:val="30"/>
          <w:szCs w:val="30"/>
        </w:rPr>
        <w:t>victimologists</w:t>
      </w:r>
      <w:proofErr w:type="spellEnd"/>
      <w:r>
        <w:rPr>
          <w:sz w:val="30"/>
          <w:szCs w:val="30"/>
        </w:rPr>
        <w:t xml:space="preserve"> since the 1970's.</w:t>
      </w:r>
    </w:p>
    <w:p w:rsidR="00D4043A" w:rsidRDefault="00D4043A">
      <w:pPr>
        <w:rPr>
          <w:sz w:val="30"/>
          <w:szCs w:val="30"/>
        </w:rPr>
      </w:pPr>
    </w:p>
    <w:p w:rsidR="00D4043A" w:rsidRDefault="002025F7">
      <w:pPr>
        <w:rPr>
          <w:sz w:val="30"/>
          <w:szCs w:val="30"/>
        </w:rPr>
      </w:pPr>
      <w:r>
        <w:rPr>
          <w:sz w:val="30"/>
          <w:szCs w:val="30"/>
        </w:rPr>
        <w:t>*These gather information directly from victims. In the past, little was known relative to offenders</w:t>
      </w:r>
    </w:p>
    <w:p w:rsidR="00D4043A" w:rsidRDefault="00D4043A">
      <w:pPr>
        <w:rPr>
          <w:sz w:val="30"/>
          <w:szCs w:val="30"/>
        </w:rPr>
      </w:pPr>
    </w:p>
    <w:p w:rsidR="00D4043A" w:rsidRDefault="002025F7">
      <w:pPr>
        <w:rPr>
          <w:sz w:val="30"/>
          <w:szCs w:val="30"/>
        </w:rPr>
      </w:pPr>
      <w:r>
        <w:rPr>
          <w:sz w:val="30"/>
          <w:szCs w:val="30"/>
        </w:rPr>
        <w:t xml:space="preserve">* Focus on crime: </w:t>
      </w:r>
    </w:p>
    <w:p w:rsidR="00D4043A" w:rsidRDefault="00D4043A">
      <w:pPr>
        <w:rPr>
          <w:sz w:val="30"/>
          <w:szCs w:val="30"/>
        </w:rPr>
      </w:pPr>
    </w:p>
    <w:p w:rsidR="00D4043A" w:rsidRDefault="002025F7">
      <w:pPr>
        <w:rPr>
          <w:sz w:val="30"/>
          <w:szCs w:val="30"/>
        </w:rPr>
      </w:pPr>
      <w:r>
        <w:rPr>
          <w:sz w:val="30"/>
          <w:szCs w:val="30"/>
        </w:rPr>
        <w:tab/>
      </w:r>
      <w:r w:rsidR="00456BB2">
        <w:rPr>
          <w:sz w:val="30"/>
          <w:szCs w:val="30"/>
        </w:rPr>
        <w:t xml:space="preserve"> </w:t>
      </w:r>
      <w:r>
        <w:rPr>
          <w:sz w:val="30"/>
          <w:szCs w:val="30"/>
        </w:rPr>
        <w:t>- With direct, identifiable victims</w:t>
      </w:r>
    </w:p>
    <w:p w:rsidR="00D4043A" w:rsidRDefault="002025F7">
      <w:pPr>
        <w:ind w:firstLine="720"/>
        <w:rPr>
          <w:sz w:val="30"/>
          <w:szCs w:val="30"/>
        </w:rPr>
      </w:pPr>
      <w:r>
        <w:rPr>
          <w:sz w:val="30"/>
          <w:szCs w:val="30"/>
        </w:rPr>
        <w:t xml:space="preserve"> -Direct, potentially identifiable offender</w:t>
      </w:r>
    </w:p>
    <w:p w:rsidR="00D4043A" w:rsidRDefault="002025F7">
      <w:pPr>
        <w:ind w:firstLine="720"/>
        <w:rPr>
          <w:sz w:val="30"/>
          <w:szCs w:val="30"/>
        </w:rPr>
      </w:pPr>
      <w:r>
        <w:rPr>
          <w:sz w:val="30"/>
          <w:szCs w:val="30"/>
        </w:rPr>
        <w:t xml:space="preserve"> -Victimizations for which information available</w:t>
      </w:r>
    </w:p>
    <w:p w:rsidR="00D4043A" w:rsidRDefault="00D4043A">
      <w:pPr>
        <w:ind w:firstLine="720"/>
        <w:rPr>
          <w:sz w:val="30"/>
          <w:szCs w:val="30"/>
        </w:rPr>
      </w:pPr>
    </w:p>
    <w:p w:rsidR="00D4043A" w:rsidRDefault="004E5044">
      <w:pPr>
        <w:ind w:firstLine="720"/>
        <w:rPr>
          <w:b/>
          <w:bCs/>
          <w:sz w:val="30"/>
          <w:szCs w:val="30"/>
        </w:rPr>
      </w:pPr>
      <w:r>
        <w:rPr>
          <w:sz w:val="30"/>
          <w:szCs w:val="30"/>
        </w:rPr>
        <w:t xml:space="preserve">   </w:t>
      </w:r>
      <w:r w:rsidR="002025F7">
        <w:rPr>
          <w:sz w:val="30"/>
          <w:szCs w:val="30"/>
        </w:rPr>
        <w:t xml:space="preserve">     </w:t>
      </w:r>
      <w:r w:rsidR="002025F7">
        <w:rPr>
          <w:b/>
          <w:bCs/>
          <w:sz w:val="30"/>
          <w:szCs w:val="30"/>
        </w:rPr>
        <w:t>Canadian Urban Victimization Survey (1981)</w:t>
      </w:r>
    </w:p>
    <w:p w:rsidR="00D4043A" w:rsidRDefault="00D4043A">
      <w:pPr>
        <w:ind w:firstLine="720"/>
        <w:rPr>
          <w:sz w:val="30"/>
          <w:szCs w:val="30"/>
        </w:rPr>
      </w:pPr>
    </w:p>
    <w:p w:rsidR="00D4043A" w:rsidRDefault="002025F7" w:rsidP="00456BB2">
      <w:pPr>
        <w:rPr>
          <w:sz w:val="30"/>
          <w:szCs w:val="30"/>
        </w:rPr>
      </w:pPr>
      <w:r>
        <w:rPr>
          <w:sz w:val="30"/>
          <w:szCs w:val="30"/>
        </w:rPr>
        <w:t>* Findings:</w:t>
      </w:r>
    </w:p>
    <w:p w:rsidR="004E5044" w:rsidRDefault="004E5044">
      <w:pPr>
        <w:ind w:firstLine="720"/>
        <w:rPr>
          <w:sz w:val="30"/>
          <w:szCs w:val="30"/>
        </w:rPr>
      </w:pPr>
    </w:p>
    <w:p w:rsidR="00D4043A" w:rsidRDefault="002025F7">
      <w:pPr>
        <w:ind w:firstLine="720"/>
        <w:rPr>
          <w:sz w:val="30"/>
          <w:szCs w:val="30"/>
        </w:rPr>
      </w:pPr>
      <w:r>
        <w:rPr>
          <w:sz w:val="30"/>
          <w:szCs w:val="30"/>
        </w:rPr>
        <w:tab/>
      </w:r>
      <w:r>
        <w:rPr>
          <w:sz w:val="30"/>
          <w:szCs w:val="30"/>
        </w:rPr>
        <w:tab/>
        <w:t>-Gender differences (assault)</w:t>
      </w:r>
    </w:p>
    <w:p w:rsidR="00D4043A" w:rsidRDefault="002025F7">
      <w:pPr>
        <w:ind w:firstLine="720"/>
        <w:rPr>
          <w:sz w:val="30"/>
          <w:szCs w:val="30"/>
        </w:rPr>
      </w:pPr>
      <w:r>
        <w:rPr>
          <w:sz w:val="30"/>
          <w:szCs w:val="30"/>
        </w:rPr>
        <w:tab/>
      </w:r>
      <w:r>
        <w:rPr>
          <w:sz w:val="30"/>
          <w:szCs w:val="30"/>
        </w:rPr>
        <w:tab/>
        <w:t>-Age and risk (youth)</w:t>
      </w:r>
    </w:p>
    <w:p w:rsidR="00D4043A" w:rsidRDefault="002025F7">
      <w:pPr>
        <w:ind w:firstLine="720"/>
        <w:rPr>
          <w:sz w:val="30"/>
          <w:szCs w:val="30"/>
        </w:rPr>
      </w:pPr>
      <w:r>
        <w:rPr>
          <w:sz w:val="30"/>
          <w:szCs w:val="30"/>
        </w:rPr>
        <w:tab/>
      </w:r>
      <w:r>
        <w:rPr>
          <w:sz w:val="30"/>
          <w:szCs w:val="30"/>
        </w:rPr>
        <w:tab/>
        <w:t>-Income</w:t>
      </w:r>
    </w:p>
    <w:p w:rsidR="00D4043A" w:rsidRDefault="002025F7">
      <w:pPr>
        <w:ind w:firstLine="720"/>
        <w:rPr>
          <w:sz w:val="30"/>
          <w:szCs w:val="30"/>
        </w:rPr>
      </w:pPr>
      <w:r>
        <w:rPr>
          <w:sz w:val="30"/>
          <w:szCs w:val="30"/>
        </w:rPr>
        <w:tab/>
      </w:r>
      <w:r>
        <w:rPr>
          <w:sz w:val="30"/>
          <w:szCs w:val="30"/>
        </w:rPr>
        <w:tab/>
        <w:t>-Lifestyle (nights out on town)</w:t>
      </w:r>
    </w:p>
    <w:p w:rsidR="00D4043A" w:rsidRDefault="002025F7">
      <w:pPr>
        <w:ind w:firstLine="720"/>
        <w:rPr>
          <w:sz w:val="30"/>
          <w:szCs w:val="30"/>
        </w:rPr>
      </w:pPr>
      <w:r>
        <w:rPr>
          <w:sz w:val="30"/>
          <w:szCs w:val="30"/>
        </w:rPr>
        <w:tab/>
      </w:r>
      <w:r>
        <w:rPr>
          <w:sz w:val="30"/>
          <w:szCs w:val="30"/>
        </w:rPr>
        <w:tab/>
        <w:t>-Fear of crime</w:t>
      </w:r>
    </w:p>
    <w:p w:rsidR="00D4043A" w:rsidRDefault="002025F7">
      <w:pPr>
        <w:ind w:firstLine="720"/>
        <w:rPr>
          <w:sz w:val="30"/>
          <w:szCs w:val="30"/>
        </w:rPr>
      </w:pPr>
      <w:r>
        <w:rPr>
          <w:sz w:val="30"/>
          <w:szCs w:val="30"/>
        </w:rPr>
        <w:tab/>
      </w:r>
      <w:r>
        <w:rPr>
          <w:sz w:val="30"/>
          <w:szCs w:val="30"/>
        </w:rPr>
        <w:tab/>
        <w:t>-Only 42% of crimes reported</w:t>
      </w:r>
    </w:p>
    <w:p w:rsidR="00D4043A" w:rsidRDefault="002025F7">
      <w:pPr>
        <w:ind w:firstLine="720"/>
        <w:rPr>
          <w:sz w:val="30"/>
          <w:szCs w:val="30"/>
        </w:rPr>
      </w:pPr>
      <w:r>
        <w:rPr>
          <w:sz w:val="30"/>
          <w:szCs w:val="30"/>
        </w:rPr>
        <w:tab/>
      </w:r>
      <w:r>
        <w:rPr>
          <w:sz w:val="30"/>
          <w:szCs w:val="30"/>
        </w:rPr>
        <w:tab/>
        <w:t>-Reasons: “Too minor”</w:t>
      </w:r>
    </w:p>
    <w:p w:rsidR="004E5044" w:rsidRDefault="004E5044">
      <w:pPr>
        <w:ind w:firstLine="720"/>
        <w:rPr>
          <w:sz w:val="30"/>
          <w:szCs w:val="30"/>
        </w:rPr>
      </w:pPr>
    </w:p>
    <w:p w:rsidR="00D4043A" w:rsidRDefault="002025F7">
      <w:pPr>
        <w:ind w:firstLine="720"/>
        <w:rPr>
          <w:sz w:val="30"/>
          <w:szCs w:val="30"/>
        </w:rPr>
      </w:pPr>
      <w:r>
        <w:rPr>
          <w:sz w:val="30"/>
          <w:szCs w:val="30"/>
        </w:rPr>
        <w:tab/>
      </w:r>
      <w:r>
        <w:rPr>
          <w:sz w:val="30"/>
          <w:szCs w:val="30"/>
        </w:rPr>
        <w:tab/>
        <w:t xml:space="preserve">       “Police can’t do anything”</w:t>
      </w:r>
    </w:p>
    <w:p w:rsidR="00D4043A" w:rsidRDefault="002025F7">
      <w:pPr>
        <w:ind w:firstLine="720"/>
        <w:rPr>
          <w:sz w:val="30"/>
          <w:szCs w:val="30"/>
        </w:rPr>
      </w:pPr>
      <w:r>
        <w:rPr>
          <w:sz w:val="30"/>
          <w:szCs w:val="30"/>
        </w:rPr>
        <w:tab/>
        <w:t xml:space="preserve">           </w:t>
      </w:r>
      <w:r w:rsidR="004E5044">
        <w:rPr>
          <w:sz w:val="30"/>
          <w:szCs w:val="30"/>
        </w:rPr>
        <w:t xml:space="preserve"> </w:t>
      </w:r>
      <w:r>
        <w:rPr>
          <w:sz w:val="30"/>
          <w:szCs w:val="30"/>
        </w:rPr>
        <w:t>“Inconvenient”</w:t>
      </w:r>
    </w:p>
    <w:p w:rsidR="00D4043A" w:rsidRDefault="002025F7">
      <w:pPr>
        <w:ind w:firstLine="720"/>
        <w:rPr>
          <w:sz w:val="30"/>
          <w:szCs w:val="30"/>
        </w:rPr>
      </w:pPr>
      <w:r>
        <w:rPr>
          <w:sz w:val="30"/>
          <w:szCs w:val="30"/>
        </w:rPr>
        <w:t xml:space="preserve">                </w:t>
      </w:r>
      <w:r w:rsidR="004E5044">
        <w:rPr>
          <w:sz w:val="30"/>
          <w:szCs w:val="30"/>
        </w:rPr>
        <w:t xml:space="preserve"> </w:t>
      </w:r>
      <w:r>
        <w:rPr>
          <w:sz w:val="30"/>
          <w:szCs w:val="30"/>
        </w:rPr>
        <w:t>Variation in sexual assaults</w:t>
      </w:r>
    </w:p>
    <w:p w:rsidR="00D4043A" w:rsidRDefault="002025F7">
      <w:pPr>
        <w:ind w:firstLine="720"/>
        <w:rPr>
          <w:sz w:val="30"/>
          <w:szCs w:val="30"/>
        </w:rPr>
      </w:pPr>
      <w:r>
        <w:rPr>
          <w:sz w:val="30"/>
          <w:szCs w:val="30"/>
        </w:rPr>
        <w:tab/>
      </w:r>
      <w:r>
        <w:rPr>
          <w:sz w:val="30"/>
          <w:szCs w:val="30"/>
        </w:rPr>
        <w:tab/>
      </w:r>
      <w:r>
        <w:rPr>
          <w:sz w:val="30"/>
          <w:szCs w:val="30"/>
        </w:rPr>
        <w:tab/>
      </w:r>
      <w:r w:rsidR="004E5044">
        <w:rPr>
          <w:sz w:val="30"/>
          <w:szCs w:val="30"/>
        </w:rPr>
        <w:t xml:space="preserve">   </w:t>
      </w:r>
      <w:r>
        <w:rPr>
          <w:sz w:val="30"/>
          <w:szCs w:val="30"/>
        </w:rPr>
        <w:t>Most likely to report when large financial loss</w:t>
      </w:r>
    </w:p>
    <w:p w:rsidR="004E5044" w:rsidRDefault="004E5044">
      <w:pPr>
        <w:ind w:firstLine="720"/>
        <w:rPr>
          <w:sz w:val="30"/>
          <w:szCs w:val="30"/>
        </w:rPr>
      </w:pPr>
    </w:p>
    <w:p w:rsidR="004E5044" w:rsidRDefault="004E5044">
      <w:pPr>
        <w:ind w:firstLine="720"/>
        <w:rPr>
          <w:sz w:val="30"/>
          <w:szCs w:val="30"/>
        </w:rPr>
      </w:pPr>
    </w:p>
    <w:p w:rsidR="00D4043A" w:rsidRDefault="00D4043A">
      <w:pPr>
        <w:ind w:firstLine="720"/>
        <w:rPr>
          <w:sz w:val="30"/>
          <w:szCs w:val="30"/>
        </w:rPr>
      </w:pPr>
    </w:p>
    <w:p w:rsidR="00D4043A" w:rsidRDefault="002025F7">
      <w:pPr>
        <w:ind w:firstLine="720"/>
        <w:rPr>
          <w:b/>
          <w:bCs/>
          <w:sz w:val="30"/>
          <w:szCs w:val="30"/>
        </w:rPr>
      </w:pPr>
      <w:r>
        <w:rPr>
          <w:sz w:val="30"/>
          <w:szCs w:val="30"/>
        </w:rPr>
        <w:tab/>
        <w:t xml:space="preserve">    </w:t>
      </w:r>
      <w:r>
        <w:rPr>
          <w:b/>
          <w:bCs/>
          <w:sz w:val="30"/>
          <w:szCs w:val="30"/>
        </w:rPr>
        <w:t xml:space="preserve">Violence </w:t>
      </w:r>
      <w:proofErr w:type="gramStart"/>
      <w:r>
        <w:rPr>
          <w:b/>
          <w:bCs/>
          <w:sz w:val="30"/>
          <w:szCs w:val="30"/>
        </w:rPr>
        <w:t>Against</w:t>
      </w:r>
      <w:proofErr w:type="gramEnd"/>
      <w:r>
        <w:rPr>
          <w:b/>
          <w:bCs/>
          <w:sz w:val="30"/>
          <w:szCs w:val="30"/>
        </w:rPr>
        <w:t xml:space="preserve"> Women Survey (1993) </w:t>
      </w:r>
    </w:p>
    <w:p w:rsidR="004E5044" w:rsidRDefault="004E5044">
      <w:pPr>
        <w:ind w:firstLine="720"/>
        <w:rPr>
          <w:sz w:val="30"/>
          <w:szCs w:val="30"/>
        </w:rPr>
      </w:pPr>
    </w:p>
    <w:p w:rsidR="004E5044" w:rsidRDefault="002025F7">
      <w:pPr>
        <w:ind w:firstLine="720"/>
        <w:rPr>
          <w:sz w:val="30"/>
          <w:szCs w:val="30"/>
        </w:rPr>
      </w:pPr>
      <w:r>
        <w:rPr>
          <w:sz w:val="30"/>
          <w:szCs w:val="30"/>
        </w:rPr>
        <w:t xml:space="preserve">* 51% of Canadian women experienced at least 1 incident of physical </w:t>
      </w:r>
    </w:p>
    <w:p w:rsidR="00D4043A" w:rsidRDefault="002025F7">
      <w:pPr>
        <w:ind w:firstLine="720"/>
        <w:rPr>
          <w:sz w:val="30"/>
          <w:szCs w:val="30"/>
        </w:rPr>
      </w:pPr>
      <w:proofErr w:type="gramStart"/>
      <w:r>
        <w:rPr>
          <w:sz w:val="30"/>
          <w:szCs w:val="30"/>
        </w:rPr>
        <w:t>or</w:t>
      </w:r>
      <w:proofErr w:type="gramEnd"/>
      <w:r>
        <w:rPr>
          <w:sz w:val="30"/>
          <w:szCs w:val="30"/>
        </w:rPr>
        <w:t xml:space="preserve"> sexual assault since the age of 18 (vs. 10% in the preceding year). </w:t>
      </w:r>
    </w:p>
    <w:p w:rsidR="00D4043A" w:rsidRDefault="00D4043A">
      <w:pPr>
        <w:ind w:firstLine="720"/>
        <w:rPr>
          <w:sz w:val="30"/>
          <w:szCs w:val="30"/>
        </w:rPr>
      </w:pPr>
    </w:p>
    <w:p w:rsidR="004E5044" w:rsidRDefault="002025F7">
      <w:pPr>
        <w:ind w:firstLine="720"/>
        <w:rPr>
          <w:sz w:val="30"/>
          <w:szCs w:val="30"/>
        </w:rPr>
      </w:pPr>
      <w:r>
        <w:rPr>
          <w:sz w:val="30"/>
          <w:szCs w:val="30"/>
        </w:rPr>
        <w:t xml:space="preserve">* Women were at greater risk of violence by men they know (45%) </w:t>
      </w:r>
    </w:p>
    <w:p w:rsidR="00D4043A" w:rsidRDefault="002025F7">
      <w:pPr>
        <w:ind w:firstLine="720"/>
        <w:rPr>
          <w:sz w:val="30"/>
          <w:szCs w:val="30"/>
        </w:rPr>
      </w:pPr>
      <w:proofErr w:type="gramStart"/>
      <w:r>
        <w:rPr>
          <w:sz w:val="30"/>
          <w:szCs w:val="30"/>
        </w:rPr>
        <w:t>than</w:t>
      </w:r>
      <w:proofErr w:type="gramEnd"/>
      <w:r>
        <w:rPr>
          <w:sz w:val="30"/>
          <w:szCs w:val="30"/>
        </w:rPr>
        <w:t xml:space="preserve"> by strangers (23%). Many reported past violence from both.</w:t>
      </w:r>
    </w:p>
    <w:p w:rsidR="00D4043A" w:rsidRDefault="00D4043A">
      <w:pPr>
        <w:ind w:firstLine="720"/>
        <w:rPr>
          <w:sz w:val="30"/>
          <w:szCs w:val="30"/>
        </w:rPr>
      </w:pPr>
    </w:p>
    <w:p w:rsidR="004E5044" w:rsidRDefault="002025F7">
      <w:pPr>
        <w:ind w:firstLine="720"/>
        <w:rPr>
          <w:sz w:val="30"/>
          <w:szCs w:val="30"/>
        </w:rPr>
      </w:pPr>
      <w:r>
        <w:rPr>
          <w:sz w:val="30"/>
          <w:szCs w:val="30"/>
        </w:rPr>
        <w:t xml:space="preserve">* 39% of women had been victims of sexual assault (vs. 5% in the </w:t>
      </w:r>
    </w:p>
    <w:p w:rsidR="004E5044" w:rsidRDefault="002025F7">
      <w:pPr>
        <w:ind w:firstLine="720"/>
        <w:rPr>
          <w:sz w:val="30"/>
          <w:szCs w:val="30"/>
        </w:rPr>
      </w:pPr>
      <w:proofErr w:type="gramStart"/>
      <w:r>
        <w:rPr>
          <w:sz w:val="30"/>
          <w:szCs w:val="30"/>
        </w:rPr>
        <w:t>previous</w:t>
      </w:r>
      <w:proofErr w:type="gramEnd"/>
      <w:r>
        <w:rPr>
          <w:sz w:val="30"/>
          <w:szCs w:val="30"/>
        </w:rPr>
        <w:t xml:space="preserve"> year). 17% reported physical threats or assaults by men other</w:t>
      </w:r>
    </w:p>
    <w:p w:rsidR="00D4043A" w:rsidRDefault="002025F7">
      <w:pPr>
        <w:ind w:firstLine="720"/>
        <w:rPr>
          <w:sz w:val="30"/>
          <w:szCs w:val="30"/>
        </w:rPr>
      </w:pPr>
      <w:proofErr w:type="gramStart"/>
      <w:r>
        <w:rPr>
          <w:sz w:val="30"/>
          <w:szCs w:val="30"/>
        </w:rPr>
        <w:t>than</w:t>
      </w:r>
      <w:proofErr w:type="gramEnd"/>
      <w:r>
        <w:rPr>
          <w:sz w:val="30"/>
          <w:szCs w:val="30"/>
        </w:rPr>
        <w:t xml:space="preserve"> spouses (vs. 1% in the previous year).</w:t>
      </w:r>
    </w:p>
    <w:p w:rsidR="00D4043A" w:rsidRDefault="00D4043A">
      <w:pPr>
        <w:ind w:firstLine="720"/>
        <w:rPr>
          <w:sz w:val="30"/>
          <w:szCs w:val="30"/>
        </w:rPr>
      </w:pPr>
    </w:p>
    <w:p w:rsidR="004E5044" w:rsidRDefault="002025F7">
      <w:pPr>
        <w:ind w:firstLine="720"/>
        <w:rPr>
          <w:sz w:val="30"/>
          <w:szCs w:val="30"/>
        </w:rPr>
      </w:pPr>
      <w:r>
        <w:rPr>
          <w:sz w:val="30"/>
          <w:szCs w:val="30"/>
        </w:rPr>
        <w:t xml:space="preserve">* 29% of women had been assaulted by a spouse or live-in partner (3% </w:t>
      </w:r>
    </w:p>
    <w:p w:rsidR="004E5044" w:rsidRDefault="002025F7">
      <w:pPr>
        <w:ind w:firstLine="720"/>
        <w:rPr>
          <w:sz w:val="30"/>
          <w:szCs w:val="30"/>
        </w:rPr>
      </w:pPr>
      <w:proofErr w:type="gramStart"/>
      <w:r>
        <w:rPr>
          <w:sz w:val="30"/>
          <w:szCs w:val="30"/>
        </w:rPr>
        <w:t>in</w:t>
      </w:r>
      <w:proofErr w:type="gramEnd"/>
      <w:r>
        <w:rPr>
          <w:sz w:val="30"/>
          <w:szCs w:val="30"/>
        </w:rPr>
        <w:t xml:space="preserve"> prior year). More was reported in previous relationships than current </w:t>
      </w:r>
    </w:p>
    <w:p w:rsidR="00D4043A" w:rsidRDefault="002025F7">
      <w:pPr>
        <w:ind w:firstLine="720"/>
        <w:rPr>
          <w:sz w:val="30"/>
          <w:szCs w:val="30"/>
        </w:rPr>
      </w:pPr>
      <w:proofErr w:type="gramStart"/>
      <w:r>
        <w:rPr>
          <w:sz w:val="30"/>
          <w:szCs w:val="30"/>
        </w:rPr>
        <w:t>ones</w:t>
      </w:r>
      <w:proofErr w:type="gramEnd"/>
      <w:r>
        <w:rPr>
          <w:sz w:val="30"/>
          <w:szCs w:val="30"/>
        </w:rPr>
        <w:t xml:space="preserve"> (48% vs. 15%).</w:t>
      </w:r>
    </w:p>
    <w:p w:rsidR="00D4043A" w:rsidRDefault="00D4043A">
      <w:pPr>
        <w:ind w:firstLine="720"/>
        <w:rPr>
          <w:sz w:val="30"/>
          <w:szCs w:val="30"/>
        </w:rPr>
      </w:pPr>
    </w:p>
    <w:p w:rsidR="004E5044" w:rsidRDefault="002025F7">
      <w:pPr>
        <w:ind w:firstLine="720"/>
        <w:rPr>
          <w:sz w:val="30"/>
          <w:szCs w:val="30"/>
        </w:rPr>
      </w:pPr>
      <w:r>
        <w:rPr>
          <w:sz w:val="30"/>
          <w:szCs w:val="30"/>
        </w:rPr>
        <w:t xml:space="preserve">* There was a continued risk of violence to women from ex-partners </w:t>
      </w:r>
    </w:p>
    <w:p w:rsidR="00D4043A" w:rsidRDefault="002025F7">
      <w:pPr>
        <w:ind w:firstLine="720"/>
        <w:rPr>
          <w:sz w:val="30"/>
          <w:szCs w:val="30"/>
        </w:rPr>
      </w:pPr>
      <w:proofErr w:type="gramStart"/>
      <w:r>
        <w:rPr>
          <w:sz w:val="30"/>
          <w:szCs w:val="30"/>
        </w:rPr>
        <w:t>despite</w:t>
      </w:r>
      <w:proofErr w:type="gramEnd"/>
      <w:r>
        <w:rPr>
          <w:sz w:val="30"/>
          <w:szCs w:val="30"/>
        </w:rPr>
        <w:t xml:space="preserve"> a divorce or separation. </w:t>
      </w:r>
    </w:p>
    <w:p w:rsidR="00D4043A" w:rsidRDefault="00D4043A">
      <w:pPr>
        <w:ind w:firstLine="720"/>
        <w:rPr>
          <w:sz w:val="30"/>
          <w:szCs w:val="30"/>
        </w:rPr>
      </w:pPr>
    </w:p>
    <w:p w:rsidR="004E5044" w:rsidRDefault="002025F7">
      <w:pPr>
        <w:ind w:firstLine="720"/>
        <w:rPr>
          <w:sz w:val="30"/>
          <w:szCs w:val="30"/>
        </w:rPr>
      </w:pPr>
      <w:r>
        <w:rPr>
          <w:sz w:val="30"/>
          <w:szCs w:val="30"/>
        </w:rPr>
        <w:t xml:space="preserve">* The most common forms of violence were threats, followed by </w:t>
      </w:r>
    </w:p>
    <w:p w:rsidR="004E5044" w:rsidRDefault="002025F7">
      <w:pPr>
        <w:ind w:firstLine="720"/>
        <w:rPr>
          <w:sz w:val="30"/>
          <w:szCs w:val="30"/>
        </w:rPr>
      </w:pPr>
      <w:proofErr w:type="gramStart"/>
      <w:r>
        <w:rPr>
          <w:sz w:val="30"/>
          <w:szCs w:val="30"/>
        </w:rPr>
        <w:t>pushing</w:t>
      </w:r>
      <w:proofErr w:type="gramEnd"/>
      <w:r>
        <w:rPr>
          <w:sz w:val="30"/>
          <w:szCs w:val="30"/>
        </w:rPr>
        <w:t xml:space="preserve">, grabbing and shoving, slapping, throwing something, kicking, </w:t>
      </w:r>
    </w:p>
    <w:p w:rsidR="00D4043A" w:rsidRDefault="002025F7">
      <w:pPr>
        <w:ind w:firstLine="720"/>
        <w:rPr>
          <w:sz w:val="30"/>
          <w:szCs w:val="30"/>
        </w:rPr>
      </w:pPr>
      <w:proofErr w:type="gramStart"/>
      <w:r>
        <w:rPr>
          <w:sz w:val="30"/>
          <w:szCs w:val="30"/>
        </w:rPr>
        <w:t>biting</w:t>
      </w:r>
      <w:proofErr w:type="gramEnd"/>
      <w:r>
        <w:rPr>
          <w:sz w:val="30"/>
          <w:szCs w:val="30"/>
        </w:rPr>
        <w:t xml:space="preserve">, and hitting with fists. </w:t>
      </w:r>
    </w:p>
    <w:p w:rsidR="00D4043A" w:rsidRDefault="00D4043A">
      <w:pPr>
        <w:ind w:firstLine="720"/>
        <w:rPr>
          <w:sz w:val="30"/>
          <w:szCs w:val="30"/>
        </w:rPr>
      </w:pPr>
    </w:p>
    <w:p w:rsidR="004E5044" w:rsidRDefault="002025F7">
      <w:pPr>
        <w:ind w:firstLine="720"/>
        <w:rPr>
          <w:sz w:val="30"/>
          <w:szCs w:val="30"/>
        </w:rPr>
      </w:pPr>
      <w:r>
        <w:rPr>
          <w:sz w:val="30"/>
          <w:szCs w:val="30"/>
        </w:rPr>
        <w:t xml:space="preserve">* The proportion who had been beaten up, choked, sexually assaulted, </w:t>
      </w:r>
    </w:p>
    <w:p w:rsidR="00D4043A" w:rsidRDefault="002025F7">
      <w:pPr>
        <w:ind w:firstLine="720"/>
        <w:rPr>
          <w:sz w:val="30"/>
          <w:szCs w:val="30"/>
        </w:rPr>
      </w:pPr>
      <w:proofErr w:type="gramStart"/>
      <w:r>
        <w:rPr>
          <w:sz w:val="30"/>
          <w:szCs w:val="30"/>
        </w:rPr>
        <w:t>or</w:t>
      </w:r>
      <w:proofErr w:type="gramEnd"/>
      <w:r>
        <w:rPr>
          <w:sz w:val="30"/>
          <w:szCs w:val="30"/>
        </w:rPr>
        <w:t xml:space="preserve"> had a weapon used against them were all less than 10%.</w:t>
      </w:r>
    </w:p>
    <w:p w:rsidR="00D4043A" w:rsidRDefault="00D4043A">
      <w:pPr>
        <w:ind w:firstLine="720"/>
        <w:rPr>
          <w:sz w:val="30"/>
          <w:szCs w:val="30"/>
        </w:rPr>
      </w:pPr>
    </w:p>
    <w:p w:rsidR="004E5044" w:rsidRDefault="002025F7">
      <w:pPr>
        <w:ind w:firstLine="720"/>
        <w:rPr>
          <w:sz w:val="30"/>
          <w:szCs w:val="30"/>
        </w:rPr>
      </w:pPr>
      <w:r>
        <w:rPr>
          <w:sz w:val="30"/>
          <w:szCs w:val="30"/>
        </w:rPr>
        <w:t xml:space="preserve">* A majority of respondents who have suffered violence had been </w:t>
      </w:r>
    </w:p>
    <w:p w:rsidR="004E5044" w:rsidRDefault="002025F7">
      <w:pPr>
        <w:ind w:firstLine="720"/>
        <w:rPr>
          <w:sz w:val="30"/>
          <w:szCs w:val="30"/>
        </w:rPr>
      </w:pPr>
      <w:proofErr w:type="gramStart"/>
      <w:r>
        <w:rPr>
          <w:sz w:val="30"/>
          <w:szCs w:val="30"/>
        </w:rPr>
        <w:t>victimized</w:t>
      </w:r>
      <w:proofErr w:type="gramEnd"/>
      <w:r>
        <w:rPr>
          <w:sz w:val="30"/>
          <w:szCs w:val="30"/>
        </w:rPr>
        <w:t xml:space="preserve"> more than once. This was particularly evident in sexual </w:t>
      </w:r>
    </w:p>
    <w:p w:rsidR="00D4043A" w:rsidRDefault="002025F7">
      <w:pPr>
        <w:ind w:firstLine="720"/>
        <w:rPr>
          <w:sz w:val="30"/>
          <w:szCs w:val="30"/>
        </w:rPr>
      </w:pPr>
      <w:proofErr w:type="gramStart"/>
      <w:r>
        <w:rPr>
          <w:sz w:val="30"/>
          <w:szCs w:val="30"/>
        </w:rPr>
        <w:t>violence</w:t>
      </w:r>
      <w:proofErr w:type="gramEnd"/>
      <w:r>
        <w:rPr>
          <w:sz w:val="30"/>
          <w:szCs w:val="30"/>
        </w:rPr>
        <w:t xml:space="preserve">. </w:t>
      </w:r>
    </w:p>
    <w:p w:rsidR="00D4043A" w:rsidRDefault="00D4043A">
      <w:pPr>
        <w:ind w:firstLine="720"/>
        <w:rPr>
          <w:sz w:val="30"/>
          <w:szCs w:val="30"/>
        </w:rPr>
      </w:pPr>
    </w:p>
    <w:p w:rsidR="004E5044" w:rsidRDefault="002025F7">
      <w:pPr>
        <w:ind w:firstLine="720"/>
        <w:rPr>
          <w:sz w:val="30"/>
          <w:szCs w:val="30"/>
        </w:rPr>
      </w:pPr>
      <w:r>
        <w:rPr>
          <w:sz w:val="30"/>
          <w:szCs w:val="30"/>
        </w:rPr>
        <w:t xml:space="preserve">* Women were at risk of sexual violence in a variety of locations/ </w:t>
      </w:r>
    </w:p>
    <w:p w:rsidR="004E5044" w:rsidRDefault="002025F7">
      <w:pPr>
        <w:ind w:firstLine="720"/>
        <w:rPr>
          <w:sz w:val="30"/>
          <w:szCs w:val="30"/>
        </w:rPr>
      </w:pPr>
      <w:proofErr w:type="gramStart"/>
      <w:r>
        <w:rPr>
          <w:sz w:val="30"/>
          <w:szCs w:val="30"/>
        </w:rPr>
        <w:t>situations</w:t>
      </w:r>
      <w:proofErr w:type="gramEnd"/>
      <w:r>
        <w:rPr>
          <w:sz w:val="30"/>
          <w:szCs w:val="30"/>
        </w:rPr>
        <w:t xml:space="preserve">. 46% of sexual assaults occurred in a private place, 10% at </w:t>
      </w:r>
    </w:p>
    <w:p w:rsidR="00D4043A" w:rsidRDefault="002025F7">
      <w:pPr>
        <w:ind w:firstLine="720"/>
        <w:rPr>
          <w:sz w:val="30"/>
          <w:szCs w:val="30"/>
        </w:rPr>
      </w:pPr>
      <w:proofErr w:type="gramStart"/>
      <w:r>
        <w:rPr>
          <w:sz w:val="30"/>
          <w:szCs w:val="30"/>
        </w:rPr>
        <w:t>work</w:t>
      </w:r>
      <w:proofErr w:type="gramEnd"/>
      <w:r>
        <w:rPr>
          <w:sz w:val="30"/>
          <w:szCs w:val="30"/>
        </w:rPr>
        <w:t xml:space="preserve">, and were not an uncommon risk in public locations </w:t>
      </w:r>
    </w:p>
    <w:p w:rsidR="00D4043A" w:rsidRDefault="00D4043A">
      <w:pPr>
        <w:ind w:firstLine="720"/>
        <w:rPr>
          <w:sz w:val="30"/>
          <w:szCs w:val="30"/>
        </w:rPr>
      </w:pPr>
    </w:p>
    <w:p w:rsidR="004E5044" w:rsidRDefault="002025F7">
      <w:pPr>
        <w:ind w:firstLine="720"/>
        <w:rPr>
          <w:sz w:val="30"/>
          <w:szCs w:val="30"/>
        </w:rPr>
      </w:pPr>
      <w:r>
        <w:rPr>
          <w:sz w:val="30"/>
          <w:szCs w:val="30"/>
        </w:rPr>
        <w:t xml:space="preserve">* </w:t>
      </w:r>
      <w:r w:rsidR="004E5044">
        <w:rPr>
          <w:sz w:val="30"/>
          <w:szCs w:val="30"/>
        </w:rPr>
        <w:t>Spousal</w:t>
      </w:r>
      <w:r>
        <w:rPr>
          <w:sz w:val="30"/>
          <w:szCs w:val="30"/>
        </w:rPr>
        <w:t xml:space="preserve"> assault did not merely involve low level violence such as </w:t>
      </w:r>
    </w:p>
    <w:p w:rsidR="00D4043A" w:rsidRDefault="002025F7">
      <w:pPr>
        <w:ind w:firstLine="720"/>
        <w:rPr>
          <w:sz w:val="30"/>
          <w:szCs w:val="30"/>
        </w:rPr>
      </w:pPr>
      <w:proofErr w:type="gramStart"/>
      <w:r>
        <w:rPr>
          <w:sz w:val="30"/>
          <w:szCs w:val="30"/>
        </w:rPr>
        <w:t>threats</w:t>
      </w:r>
      <w:proofErr w:type="gramEnd"/>
      <w:r>
        <w:rPr>
          <w:sz w:val="30"/>
          <w:szCs w:val="30"/>
        </w:rPr>
        <w:t xml:space="preserve">, pushing, grabbing and shoving. </w:t>
      </w:r>
    </w:p>
    <w:p w:rsidR="00D4043A" w:rsidRDefault="00D4043A">
      <w:pPr>
        <w:ind w:firstLine="720"/>
        <w:rPr>
          <w:sz w:val="30"/>
          <w:szCs w:val="30"/>
        </w:rPr>
      </w:pPr>
    </w:p>
    <w:p w:rsidR="004E5044" w:rsidRDefault="002025F7">
      <w:pPr>
        <w:ind w:firstLine="720"/>
        <w:rPr>
          <w:sz w:val="30"/>
          <w:szCs w:val="30"/>
        </w:rPr>
      </w:pPr>
      <w:r>
        <w:rPr>
          <w:sz w:val="30"/>
          <w:szCs w:val="30"/>
        </w:rPr>
        <w:t xml:space="preserve">* The majority of abused women were assaulted repeatedly, 1/3 more </w:t>
      </w:r>
    </w:p>
    <w:p w:rsidR="00D4043A" w:rsidRDefault="002025F7">
      <w:pPr>
        <w:ind w:firstLine="720"/>
        <w:rPr>
          <w:sz w:val="30"/>
          <w:szCs w:val="30"/>
        </w:rPr>
      </w:pPr>
      <w:proofErr w:type="gramStart"/>
      <w:r>
        <w:rPr>
          <w:sz w:val="30"/>
          <w:szCs w:val="30"/>
        </w:rPr>
        <w:t>than</w:t>
      </w:r>
      <w:proofErr w:type="gramEnd"/>
      <w:r>
        <w:rPr>
          <w:sz w:val="30"/>
          <w:szCs w:val="30"/>
        </w:rPr>
        <w:t xml:space="preserve"> ten times. </w:t>
      </w:r>
    </w:p>
    <w:p w:rsidR="00D4043A" w:rsidRDefault="00D4043A">
      <w:pPr>
        <w:ind w:firstLine="720"/>
        <w:rPr>
          <w:sz w:val="30"/>
          <w:szCs w:val="30"/>
        </w:rPr>
      </w:pPr>
    </w:p>
    <w:p w:rsidR="004E5044" w:rsidRDefault="002025F7">
      <w:pPr>
        <w:ind w:firstLine="720"/>
        <w:rPr>
          <w:sz w:val="30"/>
          <w:szCs w:val="30"/>
        </w:rPr>
      </w:pPr>
      <w:r>
        <w:rPr>
          <w:sz w:val="30"/>
          <w:szCs w:val="30"/>
        </w:rPr>
        <w:t xml:space="preserve">*Men from previous relationships were reportedly more violent than </w:t>
      </w:r>
    </w:p>
    <w:p w:rsidR="00D4043A" w:rsidRDefault="002025F7">
      <w:pPr>
        <w:ind w:firstLine="720"/>
        <w:rPr>
          <w:sz w:val="30"/>
          <w:szCs w:val="30"/>
        </w:rPr>
      </w:pPr>
      <w:proofErr w:type="gramStart"/>
      <w:r>
        <w:rPr>
          <w:sz w:val="30"/>
          <w:szCs w:val="30"/>
        </w:rPr>
        <w:t>others</w:t>
      </w:r>
      <w:proofErr w:type="gramEnd"/>
      <w:r>
        <w:rPr>
          <w:sz w:val="30"/>
          <w:szCs w:val="30"/>
        </w:rPr>
        <w:t xml:space="preserve">. </w:t>
      </w:r>
    </w:p>
    <w:p w:rsidR="00D4043A" w:rsidRDefault="00D4043A">
      <w:pPr>
        <w:tabs>
          <w:tab w:val="clear" w:pos="8640"/>
          <w:tab w:val="clear" w:pos="9360"/>
          <w:tab w:val="left" w:pos="-360"/>
          <w:tab w:val="right" w:pos="7920"/>
          <w:tab w:val="left" w:pos="8280"/>
          <w:tab w:val="left" w:pos="9000"/>
        </w:tabs>
        <w:ind w:left="360"/>
        <w:rPr>
          <w:sz w:val="30"/>
          <w:szCs w:val="30"/>
        </w:rPr>
      </w:pPr>
    </w:p>
    <w:p w:rsidR="00D4043A" w:rsidRDefault="002025F7">
      <w:pPr>
        <w:tabs>
          <w:tab w:val="right" w:pos="8640"/>
        </w:tabs>
        <w:ind w:firstLine="720"/>
        <w:rPr>
          <w:sz w:val="30"/>
          <w:szCs w:val="30"/>
        </w:rPr>
      </w:pPr>
      <w:r>
        <w:rPr>
          <w:sz w:val="30"/>
          <w:szCs w:val="30"/>
        </w:rPr>
        <w:t xml:space="preserve">The VAWS also detailed the </w:t>
      </w:r>
      <w:r>
        <w:rPr>
          <w:i/>
          <w:iCs/>
          <w:sz w:val="30"/>
          <w:szCs w:val="30"/>
        </w:rPr>
        <w:t>relationship dynamics</w:t>
      </w:r>
      <w:r>
        <w:rPr>
          <w:sz w:val="30"/>
          <w:szCs w:val="30"/>
        </w:rPr>
        <w:t xml:space="preserve"> involved:</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The percentage reporting emotional abuse was higher than those </w:t>
      </w:r>
    </w:p>
    <w:p w:rsidR="00D4043A" w:rsidRDefault="002025F7">
      <w:pPr>
        <w:tabs>
          <w:tab w:val="right" w:pos="8640"/>
        </w:tabs>
        <w:ind w:firstLine="720"/>
        <w:rPr>
          <w:sz w:val="30"/>
          <w:szCs w:val="30"/>
        </w:rPr>
      </w:pPr>
      <w:proofErr w:type="gramStart"/>
      <w:r>
        <w:rPr>
          <w:sz w:val="30"/>
          <w:szCs w:val="30"/>
        </w:rPr>
        <w:t>reporting</w:t>
      </w:r>
      <w:proofErr w:type="gramEnd"/>
      <w:r>
        <w:rPr>
          <w:sz w:val="30"/>
          <w:szCs w:val="30"/>
        </w:rPr>
        <w:t xml:space="preserve"> physical or sexual violence (35% vs. 29%). </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Emotional abuse was used in conjunction with violence by the </w:t>
      </w:r>
    </w:p>
    <w:p w:rsidR="00D4043A" w:rsidRDefault="002025F7">
      <w:pPr>
        <w:tabs>
          <w:tab w:val="right" w:pos="8640"/>
        </w:tabs>
        <w:ind w:firstLine="720"/>
        <w:rPr>
          <w:sz w:val="30"/>
          <w:szCs w:val="30"/>
        </w:rPr>
      </w:pPr>
      <w:proofErr w:type="gramStart"/>
      <w:r>
        <w:rPr>
          <w:sz w:val="30"/>
          <w:szCs w:val="30"/>
        </w:rPr>
        <w:t>majority</w:t>
      </w:r>
      <w:proofErr w:type="gramEnd"/>
      <w:r>
        <w:rPr>
          <w:sz w:val="30"/>
          <w:szCs w:val="30"/>
        </w:rPr>
        <w:t xml:space="preserve"> of violent men</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Obsessive and controlling behaviors were prominent in serious </w:t>
      </w:r>
    </w:p>
    <w:p w:rsidR="004E5044" w:rsidRDefault="002025F7">
      <w:pPr>
        <w:tabs>
          <w:tab w:val="right" w:pos="8640"/>
        </w:tabs>
        <w:ind w:firstLine="720"/>
        <w:rPr>
          <w:sz w:val="30"/>
          <w:szCs w:val="30"/>
        </w:rPr>
      </w:pPr>
      <w:proofErr w:type="gramStart"/>
      <w:r>
        <w:rPr>
          <w:sz w:val="30"/>
          <w:szCs w:val="30"/>
        </w:rPr>
        <w:t>battering</w:t>
      </w:r>
      <w:proofErr w:type="gramEnd"/>
      <w:r>
        <w:rPr>
          <w:sz w:val="30"/>
          <w:szCs w:val="30"/>
        </w:rPr>
        <w:t xml:space="preserve"> relationships, &amp; its frequency increased dramatically as the </w:t>
      </w:r>
    </w:p>
    <w:p w:rsidR="00D4043A" w:rsidRDefault="002025F7">
      <w:pPr>
        <w:tabs>
          <w:tab w:val="right" w:pos="8640"/>
        </w:tabs>
        <w:ind w:firstLine="720"/>
        <w:rPr>
          <w:sz w:val="30"/>
          <w:szCs w:val="30"/>
        </w:rPr>
      </w:pPr>
      <w:proofErr w:type="gramStart"/>
      <w:r>
        <w:rPr>
          <w:sz w:val="30"/>
          <w:szCs w:val="30"/>
        </w:rPr>
        <w:t>seriousness</w:t>
      </w:r>
      <w:proofErr w:type="gramEnd"/>
      <w:r>
        <w:rPr>
          <w:sz w:val="30"/>
          <w:szCs w:val="30"/>
        </w:rPr>
        <w:t xml:space="preserve"> of the battering increased </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Controlling and abusive men often found a woman</w:t>
      </w:r>
      <w:r>
        <w:rPr>
          <w:rFonts w:ascii="WP TypographicSymbols" w:hAnsi="WP TypographicSymbols" w:cs="WP TypographicSymbols"/>
          <w:sz w:val="30"/>
          <w:szCs w:val="30"/>
        </w:rPr>
        <w:t>=</w:t>
      </w:r>
      <w:r>
        <w:rPr>
          <w:sz w:val="30"/>
          <w:szCs w:val="30"/>
        </w:rPr>
        <w:t xml:space="preserve">s pregnancy a </w:t>
      </w:r>
    </w:p>
    <w:p w:rsidR="00D4043A" w:rsidRDefault="002025F7">
      <w:pPr>
        <w:tabs>
          <w:tab w:val="right" w:pos="8640"/>
        </w:tabs>
        <w:ind w:firstLine="720"/>
        <w:rPr>
          <w:sz w:val="30"/>
          <w:szCs w:val="30"/>
        </w:rPr>
      </w:pPr>
      <w:proofErr w:type="gramStart"/>
      <w:r>
        <w:rPr>
          <w:sz w:val="30"/>
          <w:szCs w:val="30"/>
        </w:rPr>
        <w:t>threat</w:t>
      </w:r>
      <w:proofErr w:type="gramEnd"/>
      <w:r>
        <w:rPr>
          <w:sz w:val="30"/>
          <w:szCs w:val="30"/>
        </w:rPr>
        <w:t xml:space="preserve"> to his exclusivity of attention and affection. </w:t>
      </w:r>
    </w:p>
    <w:p w:rsidR="00D4043A" w:rsidRDefault="002025F7">
      <w:pPr>
        <w:tabs>
          <w:tab w:val="clear" w:pos="8640"/>
          <w:tab w:val="clear" w:pos="9360"/>
          <w:tab w:val="left" w:pos="-360"/>
          <w:tab w:val="right" w:pos="7920"/>
          <w:tab w:val="left" w:pos="8280"/>
          <w:tab w:val="left" w:pos="9000"/>
        </w:tabs>
        <w:ind w:left="360"/>
        <w:rPr>
          <w:sz w:val="30"/>
          <w:szCs w:val="30"/>
        </w:rPr>
      </w:pPr>
      <w:r>
        <w:rPr>
          <w:sz w:val="30"/>
          <w:szCs w:val="30"/>
        </w:rPr>
        <w:t xml:space="preserve"> </w:t>
      </w:r>
    </w:p>
    <w:p w:rsidR="00D4043A" w:rsidRDefault="002025F7">
      <w:pPr>
        <w:tabs>
          <w:tab w:val="right" w:pos="8640"/>
        </w:tabs>
        <w:ind w:firstLine="720"/>
        <w:rPr>
          <w:sz w:val="30"/>
          <w:szCs w:val="30"/>
        </w:rPr>
      </w:pPr>
      <w:r>
        <w:rPr>
          <w:sz w:val="30"/>
          <w:szCs w:val="30"/>
        </w:rPr>
        <w:t xml:space="preserve">Finally, the VAWS indicated important </w:t>
      </w:r>
      <w:r>
        <w:rPr>
          <w:i/>
          <w:iCs/>
          <w:sz w:val="30"/>
          <w:szCs w:val="30"/>
        </w:rPr>
        <w:t xml:space="preserve">demographic </w:t>
      </w:r>
      <w:r>
        <w:rPr>
          <w:sz w:val="30"/>
          <w:szCs w:val="30"/>
        </w:rPr>
        <w:t>correlates:</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Young women 18-24 experienced rates of sexual assault twice that in </w:t>
      </w:r>
    </w:p>
    <w:p w:rsidR="00D4043A" w:rsidRDefault="002025F7">
      <w:pPr>
        <w:tabs>
          <w:tab w:val="right" w:pos="8640"/>
        </w:tabs>
        <w:ind w:firstLine="720"/>
        <w:rPr>
          <w:sz w:val="30"/>
          <w:szCs w:val="30"/>
        </w:rPr>
      </w:pPr>
      <w:proofErr w:type="gramStart"/>
      <w:r>
        <w:rPr>
          <w:sz w:val="30"/>
          <w:szCs w:val="30"/>
        </w:rPr>
        <w:t>the</w:t>
      </w:r>
      <w:proofErr w:type="gramEnd"/>
      <w:r>
        <w:rPr>
          <w:sz w:val="30"/>
          <w:szCs w:val="30"/>
        </w:rPr>
        <w:t xml:space="preserve"> next age group (25-34), &amp; had rates of wife assault 3 times higher.</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The rate of </w:t>
      </w:r>
      <w:r w:rsidR="004E5044">
        <w:rPr>
          <w:sz w:val="30"/>
          <w:szCs w:val="30"/>
        </w:rPr>
        <w:t>spousal</w:t>
      </w:r>
      <w:r>
        <w:rPr>
          <w:sz w:val="30"/>
          <w:szCs w:val="30"/>
        </w:rPr>
        <w:t xml:space="preserve"> assault in new marriages (2 years or less) was </w:t>
      </w:r>
    </w:p>
    <w:p w:rsidR="00D4043A" w:rsidRDefault="002025F7">
      <w:pPr>
        <w:tabs>
          <w:tab w:val="right" w:pos="8640"/>
        </w:tabs>
        <w:ind w:firstLine="720"/>
        <w:rPr>
          <w:sz w:val="30"/>
          <w:szCs w:val="30"/>
        </w:rPr>
      </w:pPr>
      <w:proofErr w:type="gramStart"/>
      <w:r>
        <w:rPr>
          <w:sz w:val="30"/>
          <w:szCs w:val="30"/>
        </w:rPr>
        <w:t>almost</w:t>
      </w:r>
      <w:proofErr w:type="gramEnd"/>
      <w:r>
        <w:rPr>
          <w:sz w:val="30"/>
          <w:szCs w:val="30"/>
        </w:rPr>
        <w:t xml:space="preserve"> three times the national average.</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Common-law relationships showed rates of violence 4 times higher </w:t>
      </w:r>
    </w:p>
    <w:p w:rsidR="00D4043A" w:rsidRDefault="002025F7">
      <w:pPr>
        <w:tabs>
          <w:tab w:val="right" w:pos="8640"/>
        </w:tabs>
        <w:ind w:firstLine="720"/>
        <w:rPr>
          <w:sz w:val="30"/>
          <w:szCs w:val="30"/>
        </w:rPr>
      </w:pPr>
      <w:proofErr w:type="gramStart"/>
      <w:r>
        <w:rPr>
          <w:sz w:val="30"/>
          <w:szCs w:val="30"/>
        </w:rPr>
        <w:t>than</w:t>
      </w:r>
      <w:proofErr w:type="gramEnd"/>
      <w:r>
        <w:rPr>
          <w:sz w:val="30"/>
          <w:szCs w:val="30"/>
        </w:rPr>
        <w:t xml:space="preserve"> legal marriages.</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Single women &amp; those with some (but not completed) postsecondary </w:t>
      </w:r>
    </w:p>
    <w:p w:rsidR="00D4043A" w:rsidRDefault="002025F7">
      <w:pPr>
        <w:tabs>
          <w:tab w:val="right" w:pos="8640"/>
        </w:tabs>
        <w:ind w:firstLine="720"/>
        <w:rPr>
          <w:sz w:val="30"/>
          <w:szCs w:val="30"/>
        </w:rPr>
      </w:pPr>
      <w:proofErr w:type="gramStart"/>
      <w:r>
        <w:rPr>
          <w:sz w:val="30"/>
          <w:szCs w:val="30"/>
        </w:rPr>
        <w:t>education</w:t>
      </w:r>
      <w:proofErr w:type="gramEnd"/>
      <w:r>
        <w:rPr>
          <w:sz w:val="30"/>
          <w:szCs w:val="30"/>
        </w:rPr>
        <w:t xml:space="preserve"> reported the highest rates of sexual assault.</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In </w:t>
      </w:r>
      <w:r w:rsidR="004E5044">
        <w:rPr>
          <w:sz w:val="30"/>
          <w:szCs w:val="30"/>
        </w:rPr>
        <w:t xml:space="preserve">spousal </w:t>
      </w:r>
      <w:r>
        <w:rPr>
          <w:sz w:val="30"/>
          <w:szCs w:val="30"/>
        </w:rPr>
        <w:t>assault, both men with less than a high school education,</w:t>
      </w:r>
    </w:p>
    <w:p w:rsidR="00D4043A" w:rsidRDefault="002025F7" w:rsidP="00456BB2">
      <w:pPr>
        <w:tabs>
          <w:tab w:val="right" w:pos="8640"/>
        </w:tabs>
        <w:ind w:left="720"/>
        <w:rPr>
          <w:sz w:val="30"/>
          <w:szCs w:val="30"/>
        </w:rPr>
      </w:pPr>
      <w:r>
        <w:rPr>
          <w:sz w:val="30"/>
          <w:szCs w:val="30"/>
        </w:rPr>
        <w:t>&amp; those who are unemployed, assaulted their partners at twice the rate of others</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w:t>
      </w:r>
      <w:r w:rsidR="004E5044">
        <w:rPr>
          <w:sz w:val="30"/>
          <w:szCs w:val="30"/>
        </w:rPr>
        <w:t>Spousal</w:t>
      </w:r>
      <w:r>
        <w:rPr>
          <w:sz w:val="30"/>
          <w:szCs w:val="30"/>
        </w:rPr>
        <w:t xml:space="preserve"> assault and sexual assault were twice as high among those </w:t>
      </w:r>
    </w:p>
    <w:p w:rsidR="00D4043A" w:rsidRDefault="002025F7">
      <w:pPr>
        <w:tabs>
          <w:tab w:val="right" w:pos="8640"/>
        </w:tabs>
        <w:ind w:firstLine="720"/>
        <w:rPr>
          <w:sz w:val="30"/>
          <w:szCs w:val="30"/>
        </w:rPr>
      </w:pPr>
      <w:proofErr w:type="gramStart"/>
      <w:r>
        <w:rPr>
          <w:sz w:val="30"/>
          <w:szCs w:val="30"/>
        </w:rPr>
        <w:t>with</w:t>
      </w:r>
      <w:proofErr w:type="gramEnd"/>
      <w:r>
        <w:rPr>
          <w:sz w:val="30"/>
          <w:szCs w:val="30"/>
        </w:rPr>
        <w:t xml:space="preserve"> low incomes </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Witnessing violence in childhood was a very important risk factor for </w:t>
      </w:r>
    </w:p>
    <w:p w:rsidR="00D4043A" w:rsidRDefault="002025F7">
      <w:pPr>
        <w:tabs>
          <w:tab w:val="right" w:pos="8640"/>
        </w:tabs>
        <w:ind w:firstLine="720"/>
        <w:rPr>
          <w:sz w:val="30"/>
          <w:szCs w:val="30"/>
        </w:rPr>
      </w:pPr>
      <w:proofErr w:type="gramStart"/>
      <w:r>
        <w:rPr>
          <w:sz w:val="30"/>
          <w:szCs w:val="30"/>
        </w:rPr>
        <w:t>both</w:t>
      </w:r>
      <w:proofErr w:type="gramEnd"/>
      <w:r>
        <w:rPr>
          <w:sz w:val="30"/>
          <w:szCs w:val="30"/>
        </w:rPr>
        <w:t xml:space="preserve"> abusers and potential victims</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Alcohol abuse was strongly correlated with violence &amp; seriousness of </w:t>
      </w:r>
    </w:p>
    <w:p w:rsidR="00D4043A" w:rsidRDefault="002025F7">
      <w:pPr>
        <w:tabs>
          <w:tab w:val="right" w:pos="8640"/>
        </w:tabs>
        <w:ind w:firstLine="720"/>
        <w:rPr>
          <w:sz w:val="30"/>
          <w:szCs w:val="30"/>
        </w:rPr>
      </w:pPr>
      <w:proofErr w:type="gramStart"/>
      <w:r>
        <w:rPr>
          <w:sz w:val="30"/>
          <w:szCs w:val="30"/>
        </w:rPr>
        <w:t>injury</w:t>
      </w:r>
      <w:proofErr w:type="gramEnd"/>
      <w:r>
        <w:rPr>
          <w:sz w:val="30"/>
          <w:szCs w:val="30"/>
        </w:rPr>
        <w:t xml:space="preserve">. </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Rates of violent victimization varied from higher levels in Western </w:t>
      </w:r>
    </w:p>
    <w:p w:rsidR="00D4043A" w:rsidRDefault="002025F7">
      <w:pPr>
        <w:tabs>
          <w:tab w:val="right" w:pos="8640"/>
        </w:tabs>
        <w:ind w:firstLine="720"/>
        <w:rPr>
          <w:sz w:val="30"/>
          <w:szCs w:val="30"/>
        </w:rPr>
      </w:pPr>
      <w:r>
        <w:rPr>
          <w:sz w:val="30"/>
          <w:szCs w:val="30"/>
        </w:rPr>
        <w:t>Canada to lower levels in the east.</w:t>
      </w:r>
    </w:p>
    <w:p w:rsidR="00D4043A" w:rsidRDefault="00D4043A">
      <w:pPr>
        <w:tabs>
          <w:tab w:val="right" w:pos="8640"/>
        </w:tabs>
        <w:ind w:firstLine="720"/>
        <w:rPr>
          <w:sz w:val="30"/>
          <w:szCs w:val="30"/>
        </w:rPr>
      </w:pPr>
    </w:p>
    <w:p w:rsidR="004E5044" w:rsidRDefault="002025F7">
      <w:pPr>
        <w:tabs>
          <w:tab w:val="right" w:pos="8640"/>
        </w:tabs>
        <w:ind w:firstLine="720"/>
        <w:rPr>
          <w:sz w:val="30"/>
          <w:szCs w:val="30"/>
        </w:rPr>
      </w:pPr>
      <w:r>
        <w:rPr>
          <w:sz w:val="30"/>
          <w:szCs w:val="30"/>
        </w:rPr>
        <w:t xml:space="preserve">* When all of these associated factors are weighed statistically, the </w:t>
      </w:r>
    </w:p>
    <w:p w:rsidR="00D4043A" w:rsidRDefault="002025F7">
      <w:pPr>
        <w:tabs>
          <w:tab w:val="right" w:pos="8640"/>
        </w:tabs>
        <w:ind w:firstLine="720"/>
        <w:rPr>
          <w:sz w:val="30"/>
          <w:szCs w:val="30"/>
        </w:rPr>
      </w:pPr>
      <w:proofErr w:type="gramStart"/>
      <w:r>
        <w:rPr>
          <w:sz w:val="30"/>
          <w:szCs w:val="30"/>
        </w:rPr>
        <w:t>most</w:t>
      </w:r>
      <w:proofErr w:type="gramEnd"/>
      <w:r>
        <w:rPr>
          <w:sz w:val="30"/>
          <w:szCs w:val="30"/>
        </w:rPr>
        <w:t xml:space="preserve"> important predictors were:</w:t>
      </w:r>
    </w:p>
    <w:p w:rsidR="00D4043A" w:rsidRDefault="00D4043A">
      <w:pPr>
        <w:tabs>
          <w:tab w:val="right" w:pos="8640"/>
        </w:tabs>
        <w:ind w:firstLine="720"/>
        <w:rPr>
          <w:sz w:val="30"/>
          <w:szCs w:val="30"/>
        </w:rPr>
      </w:pPr>
    </w:p>
    <w:p w:rsidR="00D4043A" w:rsidRDefault="002025F7">
      <w:pPr>
        <w:tabs>
          <w:tab w:val="right" w:pos="8640"/>
        </w:tabs>
        <w:ind w:firstLine="2880"/>
        <w:rPr>
          <w:sz w:val="30"/>
          <w:szCs w:val="30"/>
        </w:rPr>
      </w:pPr>
      <w:r>
        <w:rPr>
          <w:sz w:val="30"/>
          <w:szCs w:val="30"/>
        </w:rPr>
        <w:t xml:space="preserve">  </w:t>
      </w:r>
      <w:proofErr w:type="gramStart"/>
      <w:r>
        <w:rPr>
          <w:sz w:val="30"/>
          <w:szCs w:val="30"/>
        </w:rPr>
        <w:t>verbal</w:t>
      </w:r>
      <w:proofErr w:type="gramEnd"/>
      <w:r>
        <w:rPr>
          <w:sz w:val="30"/>
          <w:szCs w:val="30"/>
        </w:rPr>
        <w:t xml:space="preserve"> abuse/putdowns, </w:t>
      </w:r>
    </w:p>
    <w:p w:rsidR="00D4043A" w:rsidRDefault="002025F7">
      <w:pPr>
        <w:tabs>
          <w:tab w:val="right" w:pos="8640"/>
        </w:tabs>
        <w:ind w:firstLine="2880"/>
        <w:rPr>
          <w:sz w:val="30"/>
          <w:szCs w:val="30"/>
        </w:rPr>
      </w:pPr>
      <w:r>
        <w:rPr>
          <w:sz w:val="30"/>
          <w:szCs w:val="30"/>
        </w:rPr>
        <w:t xml:space="preserve">  </w:t>
      </w:r>
      <w:proofErr w:type="gramStart"/>
      <w:r>
        <w:rPr>
          <w:sz w:val="30"/>
          <w:szCs w:val="30"/>
        </w:rPr>
        <w:t>sexual</w:t>
      </w:r>
      <w:proofErr w:type="gramEnd"/>
      <w:r>
        <w:rPr>
          <w:sz w:val="30"/>
          <w:szCs w:val="30"/>
        </w:rPr>
        <w:t xml:space="preserve"> jealousy </w:t>
      </w:r>
    </w:p>
    <w:p w:rsidR="00D4043A" w:rsidRDefault="002025F7">
      <w:pPr>
        <w:tabs>
          <w:tab w:val="clear" w:pos="7200"/>
          <w:tab w:val="clear" w:pos="7920"/>
          <w:tab w:val="clear" w:pos="8640"/>
          <w:tab w:val="clear" w:pos="9360"/>
          <w:tab w:val="left" w:pos="-2880"/>
          <w:tab w:val="left" w:pos="-2160"/>
          <w:tab w:val="left" w:pos="-1440"/>
          <w:tab w:val="left" w:pos="-720"/>
          <w:tab w:val="right" w:pos="2880"/>
        </w:tabs>
        <w:ind w:left="2880"/>
        <w:rPr>
          <w:sz w:val="30"/>
          <w:szCs w:val="30"/>
        </w:rPr>
      </w:pPr>
      <w:r>
        <w:rPr>
          <w:sz w:val="30"/>
          <w:szCs w:val="30"/>
        </w:rPr>
        <w:t xml:space="preserve">  </w:t>
      </w:r>
      <w:proofErr w:type="gramStart"/>
      <w:r>
        <w:rPr>
          <w:sz w:val="30"/>
          <w:szCs w:val="30"/>
        </w:rPr>
        <w:t>efforts</w:t>
      </w:r>
      <w:proofErr w:type="gramEnd"/>
      <w:r>
        <w:rPr>
          <w:sz w:val="30"/>
          <w:szCs w:val="30"/>
        </w:rPr>
        <w:t xml:space="preserve"> to limit </w:t>
      </w:r>
      <w:proofErr w:type="spellStart"/>
      <w:r>
        <w:rPr>
          <w:sz w:val="30"/>
          <w:szCs w:val="30"/>
        </w:rPr>
        <w:t>womens</w:t>
      </w:r>
      <w:proofErr w:type="spellEnd"/>
      <w:r>
        <w:rPr>
          <w:rFonts w:ascii="WP TypographicSymbols" w:hAnsi="WP TypographicSymbols" w:cs="WP TypographicSymbols"/>
          <w:sz w:val="30"/>
          <w:szCs w:val="30"/>
        </w:rPr>
        <w:t>=</w:t>
      </w:r>
      <w:r>
        <w:rPr>
          <w:sz w:val="30"/>
          <w:szCs w:val="30"/>
        </w:rPr>
        <w:t xml:space="preserve"> autonomy/social        </w:t>
      </w:r>
    </w:p>
    <w:p w:rsidR="00D4043A" w:rsidRDefault="002025F7">
      <w:pPr>
        <w:tabs>
          <w:tab w:val="clear" w:pos="7200"/>
          <w:tab w:val="clear" w:pos="7920"/>
          <w:tab w:val="clear" w:pos="8640"/>
          <w:tab w:val="clear" w:pos="9360"/>
          <w:tab w:val="left" w:pos="-2880"/>
          <w:tab w:val="left" w:pos="-2160"/>
          <w:tab w:val="left" w:pos="-1440"/>
          <w:tab w:val="left" w:pos="-720"/>
          <w:tab w:val="right" w:pos="2880"/>
        </w:tabs>
        <w:ind w:left="2880"/>
        <w:rPr>
          <w:sz w:val="30"/>
          <w:szCs w:val="30"/>
        </w:rPr>
      </w:pPr>
      <w:r>
        <w:rPr>
          <w:sz w:val="30"/>
          <w:szCs w:val="30"/>
        </w:rPr>
        <w:t xml:space="preserve">  </w:t>
      </w:r>
      <w:proofErr w:type="gramStart"/>
      <w:r>
        <w:rPr>
          <w:sz w:val="30"/>
          <w:szCs w:val="30"/>
        </w:rPr>
        <w:t>contacts</w:t>
      </w:r>
      <w:proofErr w:type="gramEnd"/>
    </w:p>
    <w:p w:rsidR="00D4043A" w:rsidRDefault="002025F7">
      <w:pPr>
        <w:tabs>
          <w:tab w:val="clear" w:pos="7200"/>
          <w:tab w:val="clear" w:pos="7920"/>
          <w:tab w:val="clear" w:pos="8640"/>
          <w:tab w:val="clear" w:pos="9360"/>
          <w:tab w:val="left" w:pos="-2880"/>
          <w:tab w:val="left" w:pos="-2160"/>
          <w:tab w:val="left" w:pos="-1440"/>
          <w:tab w:val="left" w:pos="-720"/>
          <w:tab w:val="right" w:pos="2880"/>
        </w:tabs>
        <w:ind w:left="2880"/>
        <w:rPr>
          <w:sz w:val="30"/>
          <w:szCs w:val="30"/>
        </w:rPr>
      </w:pPr>
      <w:r>
        <w:rPr>
          <w:sz w:val="30"/>
          <w:szCs w:val="30"/>
        </w:rPr>
        <w:t xml:space="preserve">  </w:t>
      </w:r>
      <w:proofErr w:type="gramStart"/>
      <w:r>
        <w:rPr>
          <w:sz w:val="30"/>
          <w:szCs w:val="30"/>
        </w:rPr>
        <w:t>age</w:t>
      </w:r>
      <w:proofErr w:type="gramEnd"/>
      <w:r>
        <w:rPr>
          <w:sz w:val="30"/>
          <w:szCs w:val="30"/>
        </w:rPr>
        <w:t xml:space="preserve"> </w:t>
      </w:r>
    </w:p>
    <w:p w:rsidR="00D4043A" w:rsidRDefault="002025F7">
      <w:pPr>
        <w:tabs>
          <w:tab w:val="right" w:pos="8640"/>
        </w:tabs>
        <w:ind w:firstLine="2880"/>
        <w:rPr>
          <w:sz w:val="30"/>
          <w:szCs w:val="30"/>
        </w:rPr>
      </w:pPr>
      <w:r>
        <w:rPr>
          <w:sz w:val="30"/>
          <w:szCs w:val="30"/>
        </w:rPr>
        <w:t xml:space="preserve">  </w:t>
      </w:r>
      <w:proofErr w:type="gramStart"/>
      <w:r>
        <w:rPr>
          <w:sz w:val="30"/>
          <w:szCs w:val="30"/>
        </w:rPr>
        <w:t>the</w:t>
      </w:r>
      <w:proofErr w:type="gramEnd"/>
      <w:r>
        <w:rPr>
          <w:sz w:val="30"/>
          <w:szCs w:val="30"/>
        </w:rPr>
        <w:t xml:space="preserve"> man</w:t>
      </w:r>
      <w:r>
        <w:rPr>
          <w:rFonts w:ascii="WP TypographicSymbols" w:hAnsi="WP TypographicSymbols" w:cs="WP TypographicSymbols"/>
          <w:sz w:val="30"/>
          <w:szCs w:val="30"/>
        </w:rPr>
        <w:t>=</w:t>
      </w:r>
      <w:r>
        <w:rPr>
          <w:sz w:val="30"/>
          <w:szCs w:val="30"/>
        </w:rPr>
        <w:t xml:space="preserve">s education </w:t>
      </w:r>
    </w:p>
    <w:p w:rsidR="00D4043A" w:rsidRDefault="002025F7">
      <w:pPr>
        <w:tabs>
          <w:tab w:val="right" w:pos="8640"/>
        </w:tabs>
        <w:ind w:firstLine="2880"/>
        <w:rPr>
          <w:sz w:val="30"/>
          <w:szCs w:val="30"/>
        </w:rPr>
      </w:pPr>
      <w:r>
        <w:rPr>
          <w:sz w:val="30"/>
          <w:szCs w:val="30"/>
        </w:rPr>
        <w:t xml:space="preserve">  </w:t>
      </w:r>
      <w:proofErr w:type="gramStart"/>
      <w:r>
        <w:rPr>
          <w:sz w:val="30"/>
          <w:szCs w:val="30"/>
        </w:rPr>
        <w:t>living</w:t>
      </w:r>
      <w:proofErr w:type="gramEnd"/>
      <w:r>
        <w:rPr>
          <w:sz w:val="30"/>
          <w:szCs w:val="30"/>
        </w:rPr>
        <w:t xml:space="preserve"> in a common-law relationship </w:t>
      </w:r>
    </w:p>
    <w:p w:rsidR="00D4043A" w:rsidRDefault="002025F7">
      <w:pPr>
        <w:tabs>
          <w:tab w:val="right" w:pos="8640"/>
        </w:tabs>
        <w:ind w:firstLine="2880"/>
        <w:rPr>
          <w:sz w:val="30"/>
          <w:szCs w:val="30"/>
        </w:rPr>
      </w:pPr>
      <w:r>
        <w:rPr>
          <w:sz w:val="30"/>
          <w:szCs w:val="30"/>
        </w:rPr>
        <w:t xml:space="preserve">  </w:t>
      </w:r>
      <w:proofErr w:type="gramStart"/>
      <w:r>
        <w:rPr>
          <w:sz w:val="30"/>
          <w:szCs w:val="30"/>
        </w:rPr>
        <w:t>early</w:t>
      </w:r>
      <w:proofErr w:type="gramEnd"/>
      <w:r>
        <w:rPr>
          <w:sz w:val="30"/>
          <w:szCs w:val="30"/>
        </w:rPr>
        <w:t xml:space="preserve"> exposure to violence</w:t>
      </w:r>
    </w:p>
    <w:p w:rsidR="00D4043A" w:rsidRDefault="002025F7">
      <w:pPr>
        <w:tabs>
          <w:tab w:val="right" w:pos="8640"/>
        </w:tabs>
        <w:ind w:firstLine="2880"/>
        <w:rPr>
          <w:sz w:val="30"/>
          <w:szCs w:val="30"/>
        </w:rPr>
      </w:pPr>
      <w:r>
        <w:rPr>
          <w:sz w:val="30"/>
          <w:szCs w:val="30"/>
        </w:rPr>
        <w:t xml:space="preserve">  </w:t>
      </w:r>
      <w:proofErr w:type="gramStart"/>
      <w:r>
        <w:rPr>
          <w:sz w:val="30"/>
          <w:szCs w:val="30"/>
        </w:rPr>
        <w:t>the</w:t>
      </w:r>
      <w:proofErr w:type="gramEnd"/>
      <w:r>
        <w:rPr>
          <w:sz w:val="30"/>
          <w:szCs w:val="30"/>
        </w:rPr>
        <w:t xml:space="preserve"> man</w:t>
      </w:r>
      <w:r>
        <w:rPr>
          <w:rFonts w:ascii="WP TypographicSymbols" w:hAnsi="WP TypographicSymbols" w:cs="WP TypographicSymbols"/>
          <w:sz w:val="30"/>
          <w:szCs w:val="30"/>
        </w:rPr>
        <w:t>=</w:t>
      </w:r>
      <w:r>
        <w:rPr>
          <w:sz w:val="30"/>
          <w:szCs w:val="30"/>
        </w:rPr>
        <w:t xml:space="preserve">s unemployment. </w:t>
      </w:r>
    </w:p>
    <w:p w:rsidR="00D4043A" w:rsidRDefault="00D4043A">
      <w:pPr>
        <w:tabs>
          <w:tab w:val="right" w:pos="8640"/>
        </w:tabs>
        <w:ind w:firstLine="2880"/>
        <w:rPr>
          <w:sz w:val="30"/>
          <w:szCs w:val="30"/>
        </w:rPr>
      </w:pPr>
    </w:p>
    <w:p w:rsidR="00D4043A" w:rsidRDefault="002025F7" w:rsidP="00456BB2">
      <w:pPr>
        <w:tabs>
          <w:tab w:val="right" w:pos="8640"/>
        </w:tabs>
        <w:ind w:left="720"/>
        <w:rPr>
          <w:sz w:val="30"/>
          <w:szCs w:val="30"/>
        </w:rPr>
      </w:pPr>
      <w:r>
        <w:rPr>
          <w:sz w:val="30"/>
          <w:szCs w:val="30"/>
        </w:rPr>
        <w:t>* This VAWS picture of intimate violence contradicts lifestyle and</w:t>
      </w:r>
      <w:r w:rsidR="000B65BB">
        <w:rPr>
          <w:sz w:val="30"/>
          <w:szCs w:val="30"/>
        </w:rPr>
        <w:t xml:space="preserve"> </w:t>
      </w:r>
      <w:r>
        <w:rPr>
          <w:sz w:val="30"/>
          <w:szCs w:val="30"/>
        </w:rPr>
        <w:t xml:space="preserve">routine activities theories of victimization. </w:t>
      </w:r>
      <w:r>
        <w:rPr>
          <w:sz w:val="30"/>
          <w:szCs w:val="30"/>
        </w:rPr>
        <w:tab/>
      </w:r>
    </w:p>
    <w:p w:rsidR="00D4043A" w:rsidRDefault="00D4043A">
      <w:pPr>
        <w:tabs>
          <w:tab w:val="right" w:pos="8640"/>
        </w:tabs>
        <w:ind w:firstLine="2880"/>
        <w:rPr>
          <w:sz w:val="30"/>
          <w:szCs w:val="30"/>
        </w:rPr>
      </w:pPr>
    </w:p>
    <w:p w:rsidR="00726582" w:rsidRPr="00726582" w:rsidRDefault="002025F7">
      <w:pPr>
        <w:rPr>
          <w:b/>
          <w:sz w:val="30"/>
          <w:szCs w:val="30"/>
        </w:rPr>
      </w:pPr>
      <w:r>
        <w:rPr>
          <w:b/>
          <w:bCs/>
          <w:sz w:val="30"/>
          <w:szCs w:val="30"/>
        </w:rPr>
        <w:tab/>
      </w:r>
      <w:r w:rsidR="00726582">
        <w:rPr>
          <w:b/>
          <w:bCs/>
          <w:sz w:val="30"/>
          <w:szCs w:val="30"/>
        </w:rPr>
        <w:tab/>
      </w:r>
      <w:r w:rsidR="00726582">
        <w:rPr>
          <w:b/>
          <w:bCs/>
          <w:sz w:val="30"/>
          <w:szCs w:val="30"/>
        </w:rPr>
        <w:tab/>
      </w:r>
      <w:r w:rsidR="00726582">
        <w:rPr>
          <w:b/>
          <w:bCs/>
          <w:sz w:val="30"/>
          <w:szCs w:val="30"/>
        </w:rPr>
        <w:tab/>
      </w:r>
      <w:r w:rsidR="00726582" w:rsidRPr="00726582">
        <w:rPr>
          <w:b/>
          <w:sz w:val="30"/>
          <w:szCs w:val="30"/>
        </w:rPr>
        <w:t xml:space="preserve">General Social Survey 2019 </w:t>
      </w:r>
    </w:p>
    <w:p w:rsidR="00726582" w:rsidRDefault="00726582">
      <w:pPr>
        <w:rPr>
          <w:sz w:val="30"/>
          <w:szCs w:val="30"/>
        </w:rPr>
      </w:pPr>
    </w:p>
    <w:p w:rsidR="00726582" w:rsidRDefault="00726582">
      <w:pPr>
        <w:rPr>
          <w:sz w:val="30"/>
          <w:szCs w:val="30"/>
        </w:rPr>
      </w:pPr>
      <w:r w:rsidRPr="00726582">
        <w:rPr>
          <w:sz w:val="30"/>
          <w:szCs w:val="30"/>
        </w:rPr>
        <w:sym w:font="Symbol" w:char="F0B7"/>
      </w:r>
      <w:r w:rsidRPr="00726582">
        <w:rPr>
          <w:sz w:val="30"/>
          <w:szCs w:val="30"/>
        </w:rPr>
        <w:t xml:space="preserve"> According to the General Social Survey (GSS) on Victimization, more than three-quarters (78%) of Canadians were very or somewhat satisfied with their personal safety from crime in 2019. </w:t>
      </w:r>
    </w:p>
    <w:p w:rsidR="00726582" w:rsidRDefault="00726582">
      <w:pPr>
        <w:rPr>
          <w:sz w:val="30"/>
          <w:szCs w:val="30"/>
        </w:rPr>
      </w:pPr>
      <w:r w:rsidRPr="00726582">
        <w:rPr>
          <w:sz w:val="30"/>
          <w:szCs w:val="30"/>
        </w:rPr>
        <w:sym w:font="Symbol" w:char="F0B7"/>
      </w:r>
      <w:r w:rsidRPr="00726582">
        <w:rPr>
          <w:sz w:val="30"/>
          <w:szCs w:val="30"/>
        </w:rPr>
        <w:t xml:space="preserve"> One in five (19%) Canadians or their households were impacted by one of the eight crimes measured by the GSS in 2019. There were 8.3 million incidents of sexual assault, robbery, physical assault, break and enter, theft of motor vehicles (or parts), theft of household or personal property, or vandalism. </w:t>
      </w:r>
    </w:p>
    <w:p w:rsidR="00726582" w:rsidRDefault="00726582">
      <w:pPr>
        <w:rPr>
          <w:sz w:val="30"/>
          <w:szCs w:val="30"/>
        </w:rPr>
      </w:pPr>
      <w:r w:rsidRPr="00726582">
        <w:rPr>
          <w:sz w:val="30"/>
          <w:szCs w:val="30"/>
        </w:rPr>
        <w:sym w:font="Symbol" w:char="F0B7"/>
      </w:r>
      <w:r w:rsidRPr="00726582">
        <w:rPr>
          <w:sz w:val="30"/>
          <w:szCs w:val="30"/>
        </w:rPr>
        <w:t xml:space="preserve"> Almost seven in ten (69%) self-reported incidents were non-violent in nature. Theft of personal property, the most common crime type, accounted for more than one-third (37%) of all criminal incidents. </w:t>
      </w:r>
    </w:p>
    <w:p w:rsidR="00726582" w:rsidRDefault="00726582">
      <w:pPr>
        <w:rPr>
          <w:sz w:val="30"/>
          <w:szCs w:val="30"/>
        </w:rPr>
      </w:pPr>
      <w:r w:rsidRPr="00726582">
        <w:rPr>
          <w:sz w:val="30"/>
          <w:szCs w:val="30"/>
        </w:rPr>
        <w:sym w:font="Symbol" w:char="F0B7"/>
      </w:r>
      <w:r w:rsidRPr="00726582">
        <w:rPr>
          <w:sz w:val="30"/>
          <w:szCs w:val="30"/>
        </w:rPr>
        <w:t xml:space="preserve"> Women (106 incidents per 1,000 women) were violently victimized at a rate nearly double that of men (59 incidents per 1,000 men) in 2019. This gender difference is a result of the fact that women were five times more likely than men to be a victim of sexual assault (50 versus 9 per 1,000).</w:t>
      </w:r>
    </w:p>
    <w:p w:rsidR="00726582" w:rsidRDefault="00726582">
      <w:pPr>
        <w:rPr>
          <w:sz w:val="30"/>
          <w:szCs w:val="30"/>
        </w:rPr>
      </w:pPr>
      <w:r w:rsidRPr="00726582">
        <w:rPr>
          <w:sz w:val="30"/>
          <w:szCs w:val="30"/>
        </w:rPr>
        <w:sym w:font="Symbol" w:char="F0B7"/>
      </w:r>
      <w:r w:rsidRPr="00726582">
        <w:rPr>
          <w:sz w:val="30"/>
          <w:szCs w:val="30"/>
        </w:rPr>
        <w:t xml:space="preserve"> When controlling for individual characteristics, women, lesbian, gay, or bisexual people, and younger people have a greater likelihood of being violently victimized. </w:t>
      </w:r>
    </w:p>
    <w:p w:rsidR="00726582" w:rsidRDefault="00726582">
      <w:pPr>
        <w:rPr>
          <w:sz w:val="30"/>
          <w:szCs w:val="30"/>
        </w:rPr>
      </w:pPr>
      <w:r w:rsidRPr="00726582">
        <w:rPr>
          <w:sz w:val="30"/>
          <w:szCs w:val="30"/>
        </w:rPr>
        <w:sym w:font="Symbol" w:char="F0B7"/>
      </w:r>
      <w:r w:rsidRPr="00726582">
        <w:rPr>
          <w:sz w:val="30"/>
          <w:szCs w:val="30"/>
        </w:rPr>
        <w:t xml:space="preserve"> Higher violent victimization rates were observed among Indigenous people (177 incidents per 1,000 population), particularly among Métis (225) and Inuit (</w:t>
      </w:r>
      <w:proofErr w:type="gramStart"/>
      <w:r w:rsidRPr="00726582">
        <w:rPr>
          <w:sz w:val="30"/>
          <w:szCs w:val="30"/>
        </w:rPr>
        <w:t>265E )</w:t>
      </w:r>
      <w:proofErr w:type="gramEnd"/>
      <w:r w:rsidRPr="00726582">
        <w:rPr>
          <w:sz w:val="30"/>
          <w:szCs w:val="30"/>
        </w:rPr>
        <w:t xml:space="preserve">. </w:t>
      </w:r>
    </w:p>
    <w:p w:rsidR="00726582" w:rsidRDefault="00726582">
      <w:pPr>
        <w:rPr>
          <w:sz w:val="30"/>
          <w:szCs w:val="30"/>
        </w:rPr>
      </w:pPr>
      <w:r w:rsidRPr="00726582">
        <w:rPr>
          <w:sz w:val="30"/>
          <w:szCs w:val="30"/>
        </w:rPr>
        <w:sym w:font="Symbol" w:char="F0B7"/>
      </w:r>
      <w:r w:rsidRPr="00726582">
        <w:rPr>
          <w:sz w:val="30"/>
          <w:szCs w:val="30"/>
        </w:rPr>
        <w:t xml:space="preserve"> After controlling for other factors such as age, gender, and other lifetime experiences, Indigenous identity on its own was not associated with increased likelihood of being a victim of violence. </w:t>
      </w:r>
    </w:p>
    <w:p w:rsidR="00726582" w:rsidRDefault="00726582">
      <w:pPr>
        <w:rPr>
          <w:sz w:val="30"/>
          <w:szCs w:val="30"/>
        </w:rPr>
      </w:pPr>
      <w:r w:rsidRPr="00726582">
        <w:rPr>
          <w:sz w:val="30"/>
          <w:szCs w:val="30"/>
        </w:rPr>
        <w:sym w:font="Symbol" w:char="F0B7"/>
      </w:r>
      <w:r w:rsidRPr="00726582">
        <w:rPr>
          <w:sz w:val="30"/>
          <w:szCs w:val="30"/>
        </w:rPr>
        <w:t xml:space="preserve"> Childhood maltreatment, including physical or sexual abuse, witnessing violence in the home, or harsh parenting or neglect each increased the likelihood of experiencing violent victimization as an adult. </w:t>
      </w:r>
    </w:p>
    <w:p w:rsidR="00726582" w:rsidRDefault="00726582">
      <w:pPr>
        <w:rPr>
          <w:sz w:val="30"/>
          <w:szCs w:val="30"/>
        </w:rPr>
      </w:pPr>
      <w:r w:rsidRPr="00726582">
        <w:rPr>
          <w:sz w:val="30"/>
          <w:szCs w:val="30"/>
        </w:rPr>
        <w:sym w:font="Symbol" w:char="F0B7"/>
      </w:r>
      <w:r w:rsidRPr="00726582">
        <w:rPr>
          <w:sz w:val="30"/>
          <w:szCs w:val="30"/>
        </w:rPr>
        <w:t xml:space="preserve"> Residential mobility and victimization were linked, with those who had changed residences more often in the past 5 years more likely to be victimized, both personally and their household. </w:t>
      </w:r>
    </w:p>
    <w:p w:rsidR="00726582" w:rsidRDefault="00726582">
      <w:pPr>
        <w:rPr>
          <w:sz w:val="30"/>
          <w:szCs w:val="30"/>
        </w:rPr>
      </w:pPr>
      <w:r w:rsidRPr="00726582">
        <w:rPr>
          <w:sz w:val="30"/>
          <w:szCs w:val="30"/>
        </w:rPr>
        <w:sym w:font="Symbol" w:char="F0B7"/>
      </w:r>
      <w:r w:rsidRPr="00726582">
        <w:rPr>
          <w:sz w:val="30"/>
          <w:szCs w:val="30"/>
        </w:rPr>
        <w:t xml:space="preserve"> In 2019, about three in ten (29%) Canadians indicated that the victimization that they or their household experienced was reported to police. Reporting varied widely depending on the type of crime, from about half of all motor vehicle thefts, break and enters, and robberies, to 6% of sexual assaults. </w:t>
      </w:r>
    </w:p>
    <w:p w:rsidR="00726582" w:rsidRDefault="00726582">
      <w:pPr>
        <w:rPr>
          <w:sz w:val="30"/>
          <w:szCs w:val="30"/>
        </w:rPr>
      </w:pPr>
      <w:r w:rsidRPr="00726582">
        <w:rPr>
          <w:sz w:val="30"/>
          <w:szCs w:val="30"/>
        </w:rPr>
        <w:sym w:font="Symbol" w:char="F0B7"/>
      </w:r>
      <w:r w:rsidRPr="00726582">
        <w:rPr>
          <w:sz w:val="30"/>
          <w:szCs w:val="30"/>
        </w:rPr>
        <w:t xml:space="preserve"> The most common reasons given by victims of crime for not reporting to police was that the crime was minor, the incident wasn’t important enough, or that nobody was harmed. For household victimization in particular, another common reason was a belief that the police would not have been able to recover what was stolen. </w:t>
      </w:r>
    </w:p>
    <w:p w:rsidR="00726582" w:rsidRDefault="00726582">
      <w:pPr>
        <w:rPr>
          <w:sz w:val="30"/>
          <w:szCs w:val="30"/>
        </w:rPr>
      </w:pPr>
      <w:r w:rsidRPr="00726582">
        <w:rPr>
          <w:sz w:val="30"/>
          <w:szCs w:val="30"/>
        </w:rPr>
        <w:sym w:font="Symbol" w:char="F0B7"/>
      </w:r>
      <w:r w:rsidRPr="00726582">
        <w:rPr>
          <w:sz w:val="30"/>
          <w:szCs w:val="30"/>
        </w:rPr>
        <w:t xml:space="preserve"> More than any other incident characteristic, the presence of a weapon or an injury increased the odds of reporting a violent incident to police. </w:t>
      </w:r>
    </w:p>
    <w:p w:rsidR="00726582" w:rsidRPr="00726582" w:rsidRDefault="00726582">
      <w:pPr>
        <w:rPr>
          <w:b/>
          <w:bCs/>
          <w:sz w:val="30"/>
          <w:szCs w:val="30"/>
        </w:rPr>
      </w:pPr>
      <w:bookmarkStart w:id="0" w:name="_GoBack"/>
      <w:bookmarkEnd w:id="0"/>
      <w:r w:rsidRPr="00726582">
        <w:rPr>
          <w:sz w:val="30"/>
          <w:szCs w:val="30"/>
        </w:rPr>
        <w:sym w:font="Symbol" w:char="F0B7"/>
      </w:r>
      <w:r w:rsidRPr="00726582">
        <w:rPr>
          <w:sz w:val="30"/>
          <w:szCs w:val="30"/>
        </w:rPr>
        <w:t xml:space="preserve"> One in six (16%) victims of violent crime reported three or more longer-term psychological consequences consistent with symptoms of post-traumatic stress disorder.</w:t>
      </w:r>
      <w:r w:rsidR="002025F7" w:rsidRPr="00726582">
        <w:rPr>
          <w:b/>
          <w:bCs/>
          <w:sz w:val="30"/>
          <w:szCs w:val="30"/>
        </w:rPr>
        <w:tab/>
      </w:r>
      <w:r w:rsidR="002025F7" w:rsidRPr="00726582">
        <w:rPr>
          <w:b/>
          <w:bCs/>
          <w:sz w:val="30"/>
          <w:szCs w:val="30"/>
        </w:rPr>
        <w:tab/>
      </w:r>
    </w:p>
    <w:p w:rsidR="00D4043A" w:rsidRDefault="00726582" w:rsidP="00726582">
      <w:pPr>
        <w:rPr>
          <w:sz w:val="30"/>
          <w:szCs w:val="30"/>
        </w:rPr>
      </w:pPr>
      <w:r>
        <w:rPr>
          <w:b/>
          <w:bCs/>
          <w:sz w:val="30"/>
          <w:szCs w:val="30"/>
        </w:rPr>
        <w:tab/>
      </w:r>
      <w:r>
        <w:rPr>
          <w:b/>
          <w:bCs/>
          <w:sz w:val="30"/>
          <w:szCs w:val="30"/>
        </w:rPr>
        <w:tab/>
      </w:r>
      <w:r w:rsidR="002025F7">
        <w:rPr>
          <w:b/>
          <w:bCs/>
          <w:sz w:val="30"/>
          <w:szCs w:val="30"/>
        </w:rPr>
        <w:tab/>
      </w:r>
    </w:p>
    <w:p w:rsidR="00D4043A" w:rsidRDefault="002025F7">
      <w:pPr>
        <w:rPr>
          <w:sz w:val="32"/>
          <w:szCs w:val="32"/>
        </w:rPr>
      </w:pPr>
      <w:r>
        <w:rPr>
          <w:sz w:val="30"/>
          <w:szCs w:val="30"/>
        </w:rPr>
        <w:tab/>
      </w:r>
    </w:p>
    <w:p w:rsidR="00D4043A" w:rsidRDefault="002025F7">
      <w:pPr>
        <w:rPr>
          <w:b/>
          <w:bCs/>
          <w:sz w:val="30"/>
          <w:szCs w:val="30"/>
        </w:rPr>
      </w:pPr>
      <w:r>
        <w:rPr>
          <w:sz w:val="30"/>
          <w:szCs w:val="30"/>
        </w:rPr>
        <w:t xml:space="preserve"> </w:t>
      </w:r>
      <w:r>
        <w:rPr>
          <w:sz w:val="30"/>
          <w:szCs w:val="30"/>
        </w:rPr>
        <w:tab/>
      </w:r>
      <w:r>
        <w:rPr>
          <w:sz w:val="30"/>
          <w:szCs w:val="30"/>
        </w:rPr>
        <w:tab/>
      </w:r>
      <w:r>
        <w:rPr>
          <w:b/>
          <w:bCs/>
          <w:sz w:val="30"/>
          <w:szCs w:val="30"/>
        </w:rPr>
        <w:t xml:space="preserve">  International Crime Victimization Survey 2004</w:t>
      </w:r>
    </w:p>
    <w:p w:rsidR="00D4043A" w:rsidRDefault="00D4043A">
      <w:pPr>
        <w:rPr>
          <w:b/>
          <w:bCs/>
          <w:sz w:val="30"/>
          <w:szCs w:val="30"/>
        </w:rPr>
      </w:pPr>
    </w:p>
    <w:p w:rsidR="00D4043A" w:rsidRDefault="002025F7">
      <w:pPr>
        <w:rPr>
          <w:sz w:val="30"/>
          <w:szCs w:val="30"/>
        </w:rPr>
      </w:pPr>
      <w:r>
        <w:rPr>
          <w:sz w:val="30"/>
          <w:szCs w:val="30"/>
        </w:rPr>
        <w:t>This was the fifth round of this survey, also conducted in 1989, 1992, 1996, 2000 and 2010, with subjects 16 and over responding from 30 participating countries. Of the 10 offences covered, key findings from 2004 (more comprehensive than 2010) include:</w:t>
      </w:r>
    </w:p>
    <w:p w:rsidR="00D4043A" w:rsidRDefault="00D4043A">
      <w:pPr>
        <w:rPr>
          <w:b/>
          <w:bCs/>
          <w:sz w:val="30"/>
          <w:szCs w:val="30"/>
        </w:rPr>
      </w:pPr>
    </w:p>
    <w:p w:rsidR="00D4043A" w:rsidRDefault="002025F7">
      <w:pPr>
        <w:rPr>
          <w:sz w:val="30"/>
          <w:szCs w:val="30"/>
        </w:rPr>
      </w:pPr>
      <w:r>
        <w:rPr>
          <w:sz w:val="30"/>
          <w:szCs w:val="30"/>
        </w:rPr>
        <w:t xml:space="preserve">* 17% of Canadians aged 16 and over had been victims of at least one crime measured by the ICVS during the year preceding the survey. This rate was similar to the overall international victimization rate (16%). </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xml:space="preserve">* Victimization prevalence rates for 2004-2005 varied from one country to another, with Spain, Japan, Hungary and Portugal registering the lowest victimization rates (between 9% and 10%). In contrast, Ireland, England &amp; Wales and New Zealand were among the countries with the highest overall victimization rates. </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xml:space="preserve">* For almost all countries participating in the ICVS, the offences with the highest victimization rates were theft of personal property, theft from a car and theft of a bicycle. In Canada, the highest victimization rate was for theft from a vehicle. Nearly 5% of persons aged 16 and over had property taken from their vehicle. </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Not all incidents of criminal victimization are reported to the police. Across all participating countries, slightly more than half the population (53%) reported a victimization incident.</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xml:space="preserve">* Canada, along with Finland and Luxembourg, ranked relatively low with respect to reporting. With a rate below the international average, 48% of Canadian victims of such incidents reported the incident to the police. Austria and Belgium had the highest reporting rates (70%) on the international scale. Victims in Mexico were much less likely to report their victimization incidents to the police compared to all other countries surveyed (16%). The next lowest rate of reporting to the police was in Iceland (40%). </w:t>
      </w:r>
    </w:p>
    <w:p w:rsidR="00D4043A" w:rsidRDefault="00D4043A">
      <w:pPr>
        <w:rPr>
          <w:sz w:val="30"/>
          <w:szCs w:val="30"/>
        </w:rPr>
      </w:pPr>
    </w:p>
    <w:p w:rsidR="00D4043A" w:rsidRDefault="002025F7">
      <w:pPr>
        <w:rPr>
          <w:sz w:val="30"/>
          <w:szCs w:val="30"/>
        </w:rPr>
      </w:pPr>
      <w:r>
        <w:rPr>
          <w:lang w:val="en-CA"/>
        </w:rPr>
        <w:fldChar w:fldCharType="begin"/>
      </w:r>
      <w:r>
        <w:rPr>
          <w:lang w:val="en-CA"/>
        </w:rPr>
        <w:instrText>ADVANCE \d 3</w:instrText>
      </w:r>
      <w:r>
        <w:rPr>
          <w:lang w:val="en-CA"/>
        </w:rPr>
        <w:fldChar w:fldCharType="end"/>
      </w:r>
      <w:r>
        <w:rPr>
          <w:sz w:val="30"/>
          <w:szCs w:val="30"/>
        </w:rPr>
        <w:t xml:space="preserve">* While Canadians reported a lower proportion of incidents, when they did report, they were satisfied with the police response. In cases where Canadians reported theft from a car, burglary, robbery, sexual offences or assault, two-thirds reported that they were satisfied with police </w:t>
      </w:r>
      <w:proofErr w:type="spellStart"/>
      <w:r>
        <w:rPr>
          <w:sz w:val="30"/>
          <w:szCs w:val="30"/>
        </w:rPr>
        <w:t>respondse</w:t>
      </w:r>
      <w:proofErr w:type="spellEnd"/>
      <w:r>
        <w:rPr>
          <w:sz w:val="30"/>
          <w:szCs w:val="30"/>
        </w:rPr>
        <w:t>. Additionally, 86% believed that the police were doing a good or excellent job at controlling crime in their area. Canada, along with Finland and the United States, were among the participating countries in the ICVS whose population was the most satisfied with the job done by the police.</w:t>
      </w:r>
    </w:p>
    <w:p w:rsidR="00D4043A" w:rsidRDefault="00D4043A">
      <w:pPr>
        <w:tabs>
          <w:tab w:val="clear" w:pos="8640"/>
          <w:tab w:val="clear" w:pos="9360"/>
          <w:tab w:val="left" w:pos="-360"/>
          <w:tab w:val="right" w:pos="7920"/>
          <w:tab w:val="left" w:pos="8280"/>
          <w:tab w:val="left" w:pos="9000"/>
        </w:tabs>
        <w:ind w:left="360"/>
        <w:rPr>
          <w:sz w:val="30"/>
          <w:szCs w:val="30"/>
        </w:rPr>
      </w:pPr>
    </w:p>
    <w:p w:rsidR="004E5044" w:rsidRDefault="002025F7">
      <w:pPr>
        <w:tabs>
          <w:tab w:val="clear" w:pos="8640"/>
          <w:tab w:val="clear" w:pos="9360"/>
          <w:tab w:val="left" w:pos="-360"/>
          <w:tab w:val="right" w:pos="7920"/>
          <w:tab w:val="left" w:pos="8280"/>
          <w:tab w:val="left" w:pos="9000"/>
        </w:tabs>
        <w:ind w:left="360" w:firstLine="360"/>
        <w:rPr>
          <w:b/>
          <w:bCs/>
          <w:sz w:val="30"/>
          <w:szCs w:val="30"/>
        </w:rPr>
      </w:pPr>
      <w:r>
        <w:rPr>
          <w:sz w:val="30"/>
          <w:szCs w:val="30"/>
        </w:rPr>
        <w:t>The ICVS thus provides a great deal of information on victimization but provides the added value of placing Canada’s experiences in a broader international context.</w:t>
      </w:r>
    </w:p>
    <w:p w:rsidR="00D4043A" w:rsidRDefault="002025F7">
      <w:pPr>
        <w:tabs>
          <w:tab w:val="clear" w:pos="8640"/>
          <w:tab w:val="clear" w:pos="9360"/>
          <w:tab w:val="left" w:pos="-360"/>
          <w:tab w:val="right" w:pos="7920"/>
          <w:tab w:val="left" w:pos="8280"/>
          <w:tab w:val="left" w:pos="9000"/>
        </w:tabs>
        <w:ind w:left="360" w:firstLine="360"/>
        <w:rPr>
          <w:sz w:val="30"/>
          <w:szCs w:val="30"/>
        </w:rPr>
      </w:pPr>
      <w:r>
        <w:rPr>
          <w:b/>
          <w:bCs/>
          <w:sz w:val="30"/>
          <w:szCs w:val="30"/>
        </w:rPr>
        <w:t xml:space="preserve">                    </w:t>
      </w:r>
    </w:p>
    <w:p w:rsidR="00D4043A" w:rsidRDefault="002025F7" w:rsidP="00456B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1440" w:firstLine="720"/>
        <w:rPr>
          <w:sz w:val="30"/>
          <w:szCs w:val="30"/>
        </w:rPr>
      </w:pPr>
      <w:r w:rsidRPr="000B65BB">
        <w:rPr>
          <w:b/>
          <w:bCs/>
          <w:sz w:val="30"/>
          <w:szCs w:val="30"/>
          <w:u w:val="single"/>
        </w:rPr>
        <w:t xml:space="preserve">Victimization </w:t>
      </w:r>
      <w:r>
        <w:rPr>
          <w:b/>
          <w:bCs/>
          <w:sz w:val="30"/>
          <w:szCs w:val="30"/>
          <w:u w:val="single"/>
        </w:rPr>
        <w:t>Surveys: A Critique</w:t>
      </w:r>
    </w:p>
    <w:p w:rsidR="00D4043A" w:rsidRDefault="00D4043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 xml:space="preserve">* Advantages of victimization surveys compare to UCR statistics: </w:t>
      </w:r>
    </w:p>
    <w:p w:rsidR="00D4043A" w:rsidRDefault="00D4043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-Respondents get asked about theoretically relevant issues</w:t>
      </w: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-Weed out public decisions not to report</w:t>
      </w: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-Weed out police decisions not to record</w:t>
      </w: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-Improve estimates of crime and victimization</w:t>
      </w:r>
    </w:p>
    <w:p w:rsidR="00D4043A" w:rsidRDefault="00D4043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 Problems:</w:t>
      </w:r>
    </w:p>
    <w:p w:rsidR="00D4043A" w:rsidRDefault="00D4043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p>
    <w:p w:rsidR="00D4043A" w:rsidRDefault="002025F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9000"/>
        </w:tabs>
        <w:ind w:left="360"/>
        <w:rPr>
          <w:sz w:val="30"/>
          <w:szCs w:val="30"/>
        </w:rPr>
      </w:pPr>
      <w:r>
        <w:rPr>
          <w:sz w:val="30"/>
          <w:szCs w:val="30"/>
        </w:rPr>
        <w:tab/>
        <w:t xml:space="preserve"> </w:t>
      </w:r>
      <w:r w:rsidR="004E5044">
        <w:rPr>
          <w:sz w:val="30"/>
          <w:szCs w:val="30"/>
        </w:rPr>
        <w:t xml:space="preserve"> </w:t>
      </w:r>
      <w:r>
        <w:rPr>
          <w:sz w:val="30"/>
          <w:szCs w:val="30"/>
        </w:rPr>
        <w:t>-Victims have to know they have been victimized</w:t>
      </w:r>
    </w:p>
    <w:p w:rsidR="00D4043A" w:rsidRDefault="002025F7">
      <w:pPr>
        <w:tabs>
          <w:tab w:val="clear" w:pos="8640"/>
          <w:tab w:val="clear" w:pos="9360"/>
          <w:tab w:val="left" w:pos="-1440"/>
          <w:tab w:val="left" w:pos="-720"/>
          <w:tab w:val="right" w:pos="5760"/>
        </w:tabs>
        <w:ind w:left="1440"/>
        <w:rPr>
          <w:sz w:val="30"/>
          <w:szCs w:val="30"/>
        </w:rPr>
      </w:pPr>
      <w:r>
        <w:rPr>
          <w:sz w:val="30"/>
          <w:szCs w:val="30"/>
        </w:rPr>
        <w:t>-Standardized survey questions can be interpreted differently</w:t>
      </w:r>
    </w:p>
    <w:p w:rsidR="00D4043A" w:rsidRDefault="002025F7">
      <w:pPr>
        <w:tabs>
          <w:tab w:val="right" w:pos="8640"/>
        </w:tabs>
        <w:rPr>
          <w:sz w:val="30"/>
          <w:szCs w:val="30"/>
        </w:rPr>
      </w:pPr>
      <w:r>
        <w:rPr>
          <w:sz w:val="30"/>
          <w:szCs w:val="30"/>
        </w:rPr>
        <w:tab/>
      </w:r>
      <w:r>
        <w:rPr>
          <w:sz w:val="30"/>
          <w:szCs w:val="30"/>
        </w:rPr>
        <w:tab/>
        <w:t>-Dishonesty in responses</w:t>
      </w:r>
    </w:p>
    <w:p w:rsidR="00D4043A" w:rsidRDefault="002025F7">
      <w:pPr>
        <w:tabs>
          <w:tab w:val="right" w:pos="8640"/>
        </w:tabs>
        <w:rPr>
          <w:sz w:val="30"/>
          <w:szCs w:val="30"/>
        </w:rPr>
      </w:pPr>
      <w:r>
        <w:rPr>
          <w:sz w:val="30"/>
          <w:szCs w:val="30"/>
        </w:rPr>
        <w:tab/>
      </w:r>
      <w:r>
        <w:rPr>
          <w:sz w:val="30"/>
          <w:szCs w:val="30"/>
        </w:rPr>
        <w:tab/>
        <w:t>-Faulty memories of respondents</w:t>
      </w:r>
    </w:p>
    <w:p w:rsidR="00D4043A" w:rsidRDefault="002025F7">
      <w:pPr>
        <w:tabs>
          <w:tab w:val="right" w:pos="8640"/>
        </w:tabs>
        <w:rPr>
          <w:sz w:val="30"/>
          <w:szCs w:val="30"/>
        </w:rPr>
      </w:pPr>
      <w:r>
        <w:rPr>
          <w:sz w:val="30"/>
          <w:szCs w:val="30"/>
        </w:rPr>
        <w:tab/>
      </w:r>
      <w:r>
        <w:rPr>
          <w:sz w:val="30"/>
          <w:szCs w:val="30"/>
        </w:rPr>
        <w:tab/>
        <w:t>-Giving most socially desirable answers</w:t>
      </w:r>
    </w:p>
    <w:p w:rsidR="00D4043A" w:rsidRDefault="002025F7">
      <w:pPr>
        <w:tabs>
          <w:tab w:val="right" w:pos="8640"/>
        </w:tabs>
        <w:rPr>
          <w:sz w:val="30"/>
          <w:szCs w:val="30"/>
        </w:rPr>
      </w:pPr>
      <w:r>
        <w:rPr>
          <w:sz w:val="30"/>
          <w:szCs w:val="30"/>
        </w:rPr>
        <w:tab/>
      </w:r>
      <w:r>
        <w:rPr>
          <w:sz w:val="30"/>
          <w:szCs w:val="30"/>
        </w:rPr>
        <w:tab/>
        <w:t>-Limiting offences inquired about affects outcome</w:t>
      </w:r>
    </w:p>
    <w:p w:rsidR="00D4043A" w:rsidRDefault="002025F7">
      <w:pPr>
        <w:tabs>
          <w:tab w:val="right" w:pos="8640"/>
        </w:tabs>
        <w:rPr>
          <w:sz w:val="30"/>
          <w:szCs w:val="30"/>
        </w:rPr>
      </w:pPr>
      <w:r>
        <w:rPr>
          <w:sz w:val="30"/>
          <w:szCs w:val="30"/>
        </w:rPr>
        <w:tab/>
      </w:r>
      <w:r>
        <w:rPr>
          <w:sz w:val="30"/>
          <w:szCs w:val="30"/>
        </w:rPr>
        <w:tab/>
        <w:t>-Selection of respondents</w:t>
      </w:r>
    </w:p>
    <w:p w:rsidR="00D4043A" w:rsidRDefault="002025F7">
      <w:pPr>
        <w:tabs>
          <w:tab w:val="right" w:pos="8640"/>
        </w:tabs>
        <w:rPr>
          <w:sz w:val="30"/>
          <w:szCs w:val="30"/>
        </w:rPr>
      </w:pPr>
      <w:r>
        <w:rPr>
          <w:sz w:val="30"/>
          <w:szCs w:val="30"/>
        </w:rPr>
        <w:tab/>
      </w:r>
      <w:r>
        <w:rPr>
          <w:sz w:val="30"/>
          <w:szCs w:val="30"/>
        </w:rPr>
        <w:tab/>
        <w:t>-Large samples needed/ inflates cost</w:t>
      </w:r>
    </w:p>
    <w:p w:rsidR="00D4043A" w:rsidRDefault="00D4043A">
      <w:pPr>
        <w:tabs>
          <w:tab w:val="right" w:pos="8640"/>
        </w:tabs>
        <w:rPr>
          <w:sz w:val="30"/>
          <w:szCs w:val="30"/>
        </w:rPr>
      </w:pPr>
    </w:p>
    <w:p w:rsidR="00D4043A" w:rsidRDefault="002025F7">
      <w:pPr>
        <w:tabs>
          <w:tab w:val="right" w:pos="8640"/>
        </w:tabs>
        <w:rPr>
          <w:sz w:val="30"/>
          <w:szCs w:val="30"/>
        </w:rPr>
      </w:pPr>
      <w:r>
        <w:rPr>
          <w:sz w:val="30"/>
          <w:szCs w:val="30"/>
        </w:rPr>
        <w:t xml:space="preserve">* Again, we must see these as useful constructions, to be used with other sources </w:t>
      </w:r>
    </w:p>
    <w:p w:rsidR="00D4043A" w:rsidRDefault="00D4043A">
      <w:pPr>
        <w:tabs>
          <w:tab w:val="right" w:pos="8640"/>
        </w:tabs>
        <w:rPr>
          <w:sz w:val="32"/>
          <w:szCs w:val="32"/>
        </w:rPr>
      </w:pPr>
    </w:p>
    <w:p w:rsidR="00D4043A" w:rsidRDefault="002025F7">
      <w:pPr>
        <w:tabs>
          <w:tab w:val="right" w:pos="8640"/>
        </w:tabs>
      </w:pPr>
      <w:r>
        <w:rPr>
          <w:sz w:val="32"/>
          <w:szCs w:val="32"/>
        </w:rPr>
        <w:tab/>
      </w:r>
    </w:p>
    <w:sectPr w:rsidR="00D4043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BB"/>
    <w:rsid w:val="000B65BB"/>
    <w:rsid w:val="002025F7"/>
    <w:rsid w:val="002F56C6"/>
    <w:rsid w:val="003E201E"/>
    <w:rsid w:val="00456BB2"/>
    <w:rsid w:val="004E5044"/>
    <w:rsid w:val="00726582"/>
    <w:rsid w:val="00D40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4EB47"/>
  <w14:defaultImageDpi w14:val="0"/>
  <w15:docId w15:val="{66A79FDC-558D-4287-8DD6-94E3A35F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Paragraph">
    <w:name w:val="8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7Paragraph">
    <w:name w:val="7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6Paragraph">
    <w:name w:val="6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5Paragraph">
    <w:name w:val="5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4Paragraph">
    <w:name w:val="4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3Paragraph">
    <w:name w:val="3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2Paragraph">
    <w:name w:val="2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1Paragraph">
    <w:name w:val="1Paragraph"/>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81">
    <w:name w:val="81"/>
    <w:uiPriority w:val="99"/>
    <w:pPr>
      <w:widowControl w:val="0"/>
      <w:tabs>
        <w:tab w:val="left" w:pos="-2880"/>
        <w:tab w:val="left" w:pos="-2160"/>
        <w:tab w:val="left" w:pos="-1440"/>
        <w:tab w:val="left" w:pos="-720"/>
        <w:tab w:val="left" w:pos="0"/>
        <w:tab w:val="left" w:pos="720"/>
        <w:tab w:val="left" w:pos="1440"/>
        <w:tab w:val="left" w:pos="2160"/>
        <w:tab w:val="right" w:pos="2880"/>
        <w:tab w:val="left" w:pos="3600"/>
        <w:tab w:val="left" w:pos="4320"/>
        <w:tab w:val="left" w:pos="5040"/>
        <w:tab w:val="left" w:pos="5760"/>
        <w:tab w:val="left" w:pos="6480"/>
      </w:tabs>
      <w:autoSpaceDE w:val="0"/>
      <w:autoSpaceDN w:val="0"/>
      <w:adjustRightInd w:val="0"/>
      <w:spacing w:after="0" w:line="240" w:lineRule="auto"/>
      <w:ind w:left="2880"/>
    </w:pPr>
    <w:rPr>
      <w:rFonts w:ascii="Times New Roman" w:hAnsi="Times New Roman" w:cs="Times New Roman"/>
      <w:sz w:val="24"/>
      <w:szCs w:val="24"/>
      <w:lang w:val="en-US"/>
    </w:rPr>
  </w:style>
  <w:style w:type="paragraph" w:customStyle="1" w:styleId="71">
    <w:name w:val="71"/>
    <w:uiPriority w:val="99"/>
    <w:pPr>
      <w:widowControl w:val="0"/>
      <w:tabs>
        <w:tab w:val="left" w:pos="-2520"/>
        <w:tab w:val="left" w:pos="-2160"/>
        <w:tab w:val="left" w:pos="-1440"/>
        <w:tab w:val="left" w:pos="-720"/>
        <w:tab w:val="left" w:pos="0"/>
        <w:tab w:val="left" w:pos="720"/>
        <w:tab w:val="left" w:pos="1440"/>
        <w:tab w:val="left" w:pos="2160"/>
        <w:tab w:val="left" w:pos="2880"/>
        <w:tab w:val="right" w:pos="3600"/>
        <w:tab w:val="left" w:pos="3960"/>
        <w:tab w:val="left" w:pos="4680"/>
        <w:tab w:val="left" w:pos="5400"/>
        <w:tab w:val="left" w:pos="6120"/>
        <w:tab w:val="left" w:pos="6840"/>
      </w:tabs>
      <w:autoSpaceDE w:val="0"/>
      <w:autoSpaceDN w:val="0"/>
      <w:adjustRightInd w:val="0"/>
      <w:spacing w:after="0" w:line="240" w:lineRule="auto"/>
      <w:ind w:left="2520"/>
    </w:pPr>
    <w:rPr>
      <w:rFonts w:ascii="Times New Roman" w:hAnsi="Times New Roman" w:cs="Times New Roman"/>
      <w:sz w:val="24"/>
      <w:szCs w:val="24"/>
      <w:lang w:val="en-US"/>
    </w:rPr>
  </w:style>
  <w:style w:type="paragraph" w:customStyle="1" w:styleId="61">
    <w:name w:val="61"/>
    <w:uiPriority w:val="99"/>
    <w:pPr>
      <w:widowControl w:val="0"/>
      <w:tabs>
        <w:tab w:val="left" w:pos="-2160"/>
        <w:tab w:val="left" w:pos="-1440"/>
        <w:tab w:val="left" w:pos="-720"/>
        <w:tab w:val="left" w:pos="0"/>
        <w:tab w:val="left" w:pos="720"/>
        <w:tab w:val="left" w:pos="1440"/>
        <w:tab w:val="left" w:pos="2160"/>
        <w:tab w:val="left" w:pos="2880"/>
        <w:tab w:val="left" w:pos="3600"/>
        <w:tab w:val="right" w:pos="4320"/>
        <w:tab w:val="left" w:pos="5040"/>
        <w:tab w:val="left" w:pos="5760"/>
        <w:tab w:val="left" w:pos="6480"/>
        <w:tab w:val="left" w:pos="7200"/>
      </w:tabs>
      <w:autoSpaceDE w:val="0"/>
      <w:autoSpaceDN w:val="0"/>
      <w:adjustRightInd w:val="0"/>
      <w:spacing w:after="0" w:line="240" w:lineRule="auto"/>
      <w:ind w:left="2160"/>
    </w:pPr>
    <w:rPr>
      <w:rFonts w:ascii="Times New Roman" w:hAnsi="Times New Roman" w:cs="Times New Roman"/>
      <w:sz w:val="24"/>
      <w:szCs w:val="24"/>
      <w:lang w:val="en-US"/>
    </w:rPr>
  </w:style>
  <w:style w:type="paragraph" w:customStyle="1" w:styleId="51">
    <w:name w:val="51"/>
    <w:uiPriority w:val="99"/>
    <w:pPr>
      <w:widowControl w:val="0"/>
      <w:tabs>
        <w:tab w:val="left" w:pos="-1800"/>
        <w:tab w:val="left" w:pos="-1440"/>
        <w:tab w:val="left" w:pos="-720"/>
        <w:tab w:val="left" w:pos="0"/>
        <w:tab w:val="left" w:pos="720"/>
        <w:tab w:val="left" w:pos="1440"/>
        <w:tab w:val="left" w:pos="2160"/>
        <w:tab w:val="left" w:pos="2880"/>
        <w:tab w:val="left" w:pos="3600"/>
        <w:tab w:val="left" w:pos="4320"/>
        <w:tab w:val="right" w:pos="5040"/>
        <w:tab w:val="left" w:pos="5400"/>
        <w:tab w:val="left" w:pos="6120"/>
        <w:tab w:val="left" w:pos="6840"/>
        <w:tab w:val="left" w:pos="7560"/>
      </w:tabs>
      <w:autoSpaceDE w:val="0"/>
      <w:autoSpaceDN w:val="0"/>
      <w:adjustRightInd w:val="0"/>
      <w:spacing w:after="0" w:line="240" w:lineRule="auto"/>
      <w:ind w:left="1800"/>
    </w:pPr>
    <w:rPr>
      <w:rFonts w:ascii="Times New Roman" w:hAnsi="Times New Roman" w:cs="Times New Roman"/>
      <w:sz w:val="24"/>
      <w:szCs w:val="24"/>
      <w:lang w:val="en-US"/>
    </w:rPr>
  </w:style>
  <w:style w:type="paragraph" w:customStyle="1" w:styleId="41">
    <w:name w:val="41"/>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left" w:pos="7200"/>
        <w:tab w:val="left" w:pos="7920"/>
      </w:tabs>
      <w:autoSpaceDE w:val="0"/>
      <w:autoSpaceDN w:val="0"/>
      <w:adjustRightInd w:val="0"/>
      <w:spacing w:after="0" w:line="240" w:lineRule="auto"/>
      <w:ind w:left="1440"/>
    </w:pPr>
    <w:rPr>
      <w:rFonts w:ascii="Times New Roman" w:hAnsi="Times New Roman" w:cs="Times New Roman"/>
      <w:sz w:val="24"/>
      <w:szCs w:val="24"/>
      <w:lang w:val="en-US"/>
    </w:rPr>
  </w:style>
  <w:style w:type="paragraph" w:customStyle="1" w:styleId="31">
    <w:name w:val="31"/>
    <w:uiPriority w:val="9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right" w:pos="6480"/>
        <w:tab w:val="left" w:pos="6840"/>
        <w:tab w:val="left" w:pos="7560"/>
        <w:tab w:val="left" w:pos="8280"/>
      </w:tabs>
      <w:autoSpaceDE w:val="0"/>
      <w:autoSpaceDN w:val="0"/>
      <w:adjustRightInd w:val="0"/>
      <w:spacing w:after="0" w:line="240" w:lineRule="auto"/>
      <w:ind w:left="1080"/>
    </w:pPr>
    <w:rPr>
      <w:rFonts w:ascii="Times New Roman" w:hAnsi="Times New Roman" w:cs="Times New Roman"/>
      <w:sz w:val="24"/>
      <w:szCs w:val="24"/>
      <w:lang w:val="en-US"/>
    </w:rPr>
  </w:style>
  <w:style w:type="paragraph" w:customStyle="1" w:styleId="21">
    <w:name w:val="2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s>
      <w:autoSpaceDE w:val="0"/>
      <w:autoSpaceDN w:val="0"/>
      <w:adjustRightInd w:val="0"/>
      <w:spacing w:after="0" w:line="240" w:lineRule="auto"/>
      <w:ind w:left="720"/>
    </w:pPr>
    <w:rPr>
      <w:rFonts w:ascii="Times New Roman" w:hAnsi="Times New Roman" w:cs="Times New Roman"/>
      <w:sz w:val="24"/>
      <w:szCs w:val="24"/>
      <w:lang w:val="en-US"/>
    </w:rPr>
  </w:style>
  <w:style w:type="paragraph" w:customStyle="1" w:styleId="11">
    <w:name w:val="11"/>
    <w:uiPriority w:val="99"/>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000"/>
      </w:tabs>
      <w:autoSpaceDE w:val="0"/>
      <w:autoSpaceDN w:val="0"/>
      <w:adjustRightInd w:val="0"/>
      <w:spacing w:after="0" w:line="240" w:lineRule="auto"/>
      <w:ind w:left="360"/>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B2"/>
    <w:rPr>
      <w:rFonts w:ascii="Segoe UI" w:hAnsi="Segoe UI" w:cs="Segoe UI"/>
      <w:sz w:val="18"/>
      <w:szCs w:val="18"/>
      <w:lang w:val="en-US"/>
    </w:rPr>
  </w:style>
  <w:style w:type="paragraph" w:styleId="Revision">
    <w:name w:val="Revision"/>
    <w:hidden/>
    <w:uiPriority w:val="99"/>
    <w:semiHidden/>
    <w:rsid w:val="00456BB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2021-10-05T13:13:00Z</dcterms:created>
  <dcterms:modified xsi:type="dcterms:W3CDTF">2021-10-05T13:13:00Z</dcterms:modified>
</cp:coreProperties>
</file>