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1D" w:rsidRDefault="0010449D" w:rsidP="0010449D">
      <w:pPr>
        <w:rPr>
          <w:b/>
          <w:bCs/>
          <w:sz w:val="32"/>
          <w:szCs w:val="32"/>
          <w:u w:val="single"/>
          <w:lang w:val="en-GB"/>
        </w:rPr>
      </w:pPr>
      <w:r>
        <w:rPr>
          <w:b/>
          <w:bCs/>
          <w:sz w:val="32"/>
          <w:szCs w:val="32"/>
          <w:lang w:val="en-GB"/>
        </w:rPr>
        <w:t xml:space="preserve">                                            </w:t>
      </w:r>
      <w:r w:rsidR="0083501D">
        <w:rPr>
          <w:b/>
          <w:bCs/>
          <w:sz w:val="32"/>
          <w:szCs w:val="32"/>
          <w:u w:val="single"/>
          <w:lang w:val="en-GB"/>
        </w:rPr>
        <w:t>SOC 3290 Deviance</w:t>
      </w:r>
      <w:r w:rsidR="0083501D">
        <w:rPr>
          <w:sz w:val="32"/>
          <w:szCs w:val="32"/>
          <w:lang w:val="en-GB"/>
        </w:rPr>
        <w:tab/>
      </w:r>
      <w:r w:rsidR="0083501D">
        <w:rPr>
          <w:sz w:val="32"/>
          <w:szCs w:val="32"/>
          <w:lang w:val="en-GB"/>
        </w:rPr>
        <w:tab/>
      </w:r>
      <w:r w:rsidR="0083501D">
        <w:rPr>
          <w:b/>
          <w:bCs/>
          <w:sz w:val="32"/>
          <w:szCs w:val="32"/>
          <w:lang w:val="en-GB"/>
        </w:rPr>
        <w:tab/>
      </w:r>
    </w:p>
    <w:p w:rsidR="0083501D" w:rsidRDefault="0083501D">
      <w:pPr>
        <w:tabs>
          <w:tab w:val="left" w:pos="-1440"/>
        </w:tabs>
        <w:ind w:left="2160" w:hanging="2160"/>
        <w:rPr>
          <w:sz w:val="32"/>
          <w:szCs w:val="32"/>
        </w:rPr>
      </w:pPr>
      <w:r>
        <w:rPr>
          <w:b/>
          <w:bCs/>
          <w:sz w:val="32"/>
          <w:szCs w:val="32"/>
          <w:lang w:val="en-GB"/>
        </w:rPr>
        <w:t xml:space="preserve">                 </w:t>
      </w:r>
      <w:r>
        <w:rPr>
          <w:b/>
          <w:bCs/>
          <w:sz w:val="32"/>
          <w:szCs w:val="32"/>
          <w:lang w:val="en-GB"/>
        </w:rPr>
        <w:tab/>
        <w:t xml:space="preserve">      </w:t>
      </w:r>
      <w:r>
        <w:rPr>
          <w:b/>
          <w:bCs/>
          <w:sz w:val="32"/>
          <w:szCs w:val="32"/>
          <w:u w:val="single"/>
          <w:lang w:val="en-GB"/>
        </w:rPr>
        <w:t xml:space="preserve">Overheads Lecture 19: Homicide 1 </w:t>
      </w:r>
    </w:p>
    <w:p w:rsidR="0083501D" w:rsidRDefault="0083501D"/>
    <w:p w:rsidR="0083501D" w:rsidRDefault="0083501D">
      <w:pPr>
        <w:rPr>
          <w:sz w:val="32"/>
          <w:szCs w:val="32"/>
        </w:rPr>
      </w:pPr>
      <w:r>
        <w:rPr>
          <w:sz w:val="32"/>
          <w:szCs w:val="32"/>
        </w:rPr>
        <w:t>* Today we will look at:</w:t>
      </w:r>
    </w:p>
    <w:p w:rsidR="0083501D" w:rsidRDefault="0083501D">
      <w:pPr>
        <w:rPr>
          <w:sz w:val="32"/>
          <w:szCs w:val="32"/>
        </w:rPr>
      </w:pPr>
    </w:p>
    <w:p w:rsidR="0083501D" w:rsidRDefault="0083501D">
      <w:pPr>
        <w:ind w:firstLine="720"/>
        <w:rPr>
          <w:sz w:val="32"/>
          <w:szCs w:val="32"/>
        </w:rPr>
      </w:pPr>
      <w:r>
        <w:rPr>
          <w:sz w:val="32"/>
          <w:szCs w:val="32"/>
        </w:rPr>
        <w:t>(1) Canadian Homicide Statistics</w:t>
      </w:r>
    </w:p>
    <w:p w:rsidR="0083501D" w:rsidRDefault="0083501D">
      <w:pPr>
        <w:ind w:firstLine="720"/>
        <w:rPr>
          <w:sz w:val="32"/>
          <w:szCs w:val="32"/>
        </w:rPr>
      </w:pPr>
      <w:r>
        <w:rPr>
          <w:sz w:val="32"/>
          <w:szCs w:val="32"/>
        </w:rPr>
        <w:t>(2) Theories of Homicide</w:t>
      </w:r>
      <w:r>
        <w:rPr>
          <w:sz w:val="32"/>
          <w:szCs w:val="32"/>
        </w:rPr>
        <w:tab/>
      </w:r>
    </w:p>
    <w:p w:rsidR="005E50C5" w:rsidRDefault="005E50C5">
      <w:pPr>
        <w:ind w:firstLine="720"/>
        <w:rPr>
          <w:rFonts w:ascii="Sakkal Majalla" w:hAnsi="Sakkal Majalla" w:cs="Sakkal Majalla"/>
          <w:lang w:val="en-GB"/>
        </w:rPr>
      </w:pPr>
      <w:bookmarkStart w:id="0" w:name="_GoBack"/>
      <w:bookmarkEnd w:id="0"/>
    </w:p>
    <w:p w:rsidR="0083501D" w:rsidRDefault="0083501D">
      <w:pPr>
        <w:ind w:firstLine="720"/>
        <w:rPr>
          <w:rFonts w:ascii="Sakkal Majalla" w:hAnsi="Sakkal Majalla" w:cs="Sakkal Majalla"/>
          <w:lang w:val="en-GB"/>
        </w:rPr>
      </w:pPr>
    </w:p>
    <w:p w:rsidR="0083501D" w:rsidRPr="005E50C5" w:rsidRDefault="0083501D" w:rsidP="005E50C5">
      <w:pPr>
        <w:pStyle w:val="ListParagraph"/>
        <w:numPr>
          <w:ilvl w:val="0"/>
          <w:numId w:val="9"/>
        </w:numPr>
        <w:rPr>
          <w:b/>
          <w:bCs/>
          <w:sz w:val="32"/>
          <w:szCs w:val="32"/>
          <w:lang w:val="en-GB"/>
        </w:rPr>
      </w:pPr>
      <w:r w:rsidRPr="005E50C5">
        <w:rPr>
          <w:b/>
          <w:bCs/>
          <w:sz w:val="32"/>
          <w:szCs w:val="32"/>
          <w:lang w:val="en-GB"/>
        </w:rPr>
        <w:t>Canadian Homicide Statistics 20</w:t>
      </w:r>
      <w:r w:rsidR="00705818" w:rsidRPr="005E50C5">
        <w:rPr>
          <w:b/>
          <w:bCs/>
          <w:sz w:val="32"/>
          <w:szCs w:val="32"/>
          <w:lang w:val="en-GB"/>
        </w:rPr>
        <w:t>1</w:t>
      </w:r>
      <w:r w:rsidR="005E50C5" w:rsidRPr="005E50C5">
        <w:rPr>
          <w:b/>
          <w:bCs/>
          <w:sz w:val="32"/>
          <w:szCs w:val="32"/>
          <w:lang w:val="en-GB"/>
        </w:rPr>
        <w:t>8</w:t>
      </w:r>
      <w:r w:rsidRPr="005E50C5">
        <w:rPr>
          <w:b/>
          <w:bCs/>
          <w:sz w:val="32"/>
          <w:szCs w:val="32"/>
          <w:lang w:val="en-GB"/>
        </w:rPr>
        <w:t>:</w:t>
      </w:r>
    </w:p>
    <w:p w:rsidR="005E50C5" w:rsidRPr="005E50C5" w:rsidRDefault="005E50C5" w:rsidP="005E50C5">
      <w:pPr>
        <w:pStyle w:val="ListParagraph"/>
        <w:ind w:left="2880"/>
        <w:rPr>
          <w:sz w:val="32"/>
          <w:szCs w:val="32"/>
          <w:lang w:val="en-GB"/>
        </w:rPr>
      </w:pPr>
    </w:p>
    <w:p w:rsidR="005E50C5" w:rsidRPr="005E50C5" w:rsidRDefault="00E951A7" w:rsidP="005E50C5">
      <w:pPr>
        <w:widowControl/>
        <w:numPr>
          <w:ilvl w:val="0"/>
          <w:numId w:val="8"/>
        </w:numPr>
        <w:autoSpaceDE/>
        <w:autoSpaceDN/>
        <w:adjustRightInd/>
        <w:spacing w:before="100" w:beforeAutospacing="1" w:after="150"/>
        <w:jc w:val="both"/>
        <w:rPr>
          <w:sz w:val="32"/>
          <w:szCs w:val="32"/>
          <w:lang w:val="en-CA"/>
        </w:rPr>
      </w:pPr>
      <w:r w:rsidRPr="005E50C5">
        <w:rPr>
          <w:sz w:val="32"/>
          <w:szCs w:val="32"/>
        </w:rPr>
        <w:tab/>
      </w:r>
      <w:r w:rsidR="005E50C5" w:rsidRPr="005E50C5">
        <w:rPr>
          <w:sz w:val="32"/>
          <w:szCs w:val="32"/>
          <w:lang w:val="en-CA"/>
        </w:rPr>
        <w:t>In 2018, police reported 651 homicides, 15 fewer than the previous year. This represents a 4% decrease in the homicide rate from 1.82 homicides per 100,000 population in 2017 to 1.76 in 2018.</w:t>
      </w:r>
    </w:p>
    <w:p w:rsidR="005E50C5" w:rsidRPr="005E50C5" w:rsidRDefault="005E50C5" w:rsidP="005E50C5">
      <w:pPr>
        <w:widowControl/>
        <w:numPr>
          <w:ilvl w:val="0"/>
          <w:numId w:val="8"/>
        </w:numPr>
        <w:autoSpaceDE/>
        <w:autoSpaceDN/>
        <w:adjustRightInd/>
        <w:spacing w:before="100" w:beforeAutospacing="1" w:after="150"/>
        <w:jc w:val="both"/>
        <w:rPr>
          <w:sz w:val="32"/>
          <w:szCs w:val="32"/>
          <w:lang w:val="en-CA"/>
        </w:rPr>
      </w:pPr>
      <w:r w:rsidRPr="005E50C5">
        <w:rPr>
          <w:sz w:val="32"/>
          <w:szCs w:val="32"/>
          <w:lang w:val="en-CA"/>
        </w:rPr>
        <w:t>The decrease in the national number of homicides was a result of notably fewer victims in Alberta (-38 homicides), British Columbia (-30), Quebec (-10) and Nova Scotia (-10), but was offset by a record increase in Ontario due to homicides in the Toronto census metropolitan area.</w:t>
      </w:r>
    </w:p>
    <w:p w:rsidR="005E50C5" w:rsidRPr="005E50C5" w:rsidRDefault="005E50C5" w:rsidP="005E50C5">
      <w:pPr>
        <w:widowControl/>
        <w:numPr>
          <w:ilvl w:val="0"/>
          <w:numId w:val="8"/>
        </w:numPr>
        <w:autoSpaceDE/>
        <w:autoSpaceDN/>
        <w:adjustRightInd/>
        <w:spacing w:before="100" w:beforeAutospacing="1" w:after="150"/>
        <w:jc w:val="both"/>
        <w:rPr>
          <w:sz w:val="32"/>
          <w:szCs w:val="32"/>
          <w:lang w:val="en-CA"/>
        </w:rPr>
      </w:pPr>
      <w:r w:rsidRPr="005E50C5">
        <w:rPr>
          <w:sz w:val="32"/>
          <w:szCs w:val="32"/>
          <w:lang w:val="en-CA"/>
        </w:rPr>
        <w:t>There were 266 homicides reported in Ontario in 2018, an increase of 69 from 2017. This is the highest number of homicides and the largest year over year increase reported in a single province since Statistics Canada began collecting this data in 1961. With a rate of 1.86 per 100,000 population, it is also the highest rate in Ontario since 1991 (2.36).</w:t>
      </w:r>
    </w:p>
    <w:p w:rsidR="005E50C5" w:rsidRPr="005E50C5" w:rsidRDefault="005E50C5" w:rsidP="005E50C5">
      <w:pPr>
        <w:widowControl/>
        <w:numPr>
          <w:ilvl w:val="0"/>
          <w:numId w:val="8"/>
        </w:numPr>
        <w:autoSpaceDE/>
        <w:autoSpaceDN/>
        <w:adjustRightInd/>
        <w:spacing w:before="100" w:beforeAutospacing="1" w:after="150"/>
        <w:jc w:val="both"/>
        <w:rPr>
          <w:sz w:val="32"/>
          <w:szCs w:val="32"/>
          <w:lang w:val="en-CA"/>
        </w:rPr>
      </w:pPr>
      <w:r w:rsidRPr="005E50C5">
        <w:rPr>
          <w:sz w:val="32"/>
          <w:szCs w:val="32"/>
          <w:lang w:val="en-CA"/>
        </w:rPr>
        <w:t>With 142 victims in 2018, Toronto, Canada’s most populated census metropolitan area (CMA), had the most homicides of all CMAs as well as the most homicides ever reported in Toronto since collection at the CMA level began in 1981. This is a 53% increase in the number of victims (93 victims in 2017) and a 50% increase in the rate of homicide from 2017 (1.51 victims per 100,000 population in 2017 to 2.26 victims per 100,000 population in homicides 2018).</w:t>
      </w:r>
    </w:p>
    <w:p w:rsidR="005E50C5" w:rsidRPr="005E50C5" w:rsidRDefault="005E50C5" w:rsidP="005E50C5">
      <w:pPr>
        <w:widowControl/>
        <w:numPr>
          <w:ilvl w:val="0"/>
          <w:numId w:val="8"/>
        </w:numPr>
        <w:autoSpaceDE/>
        <w:autoSpaceDN/>
        <w:adjustRightInd/>
        <w:spacing w:before="100" w:beforeAutospacing="1" w:after="150"/>
        <w:jc w:val="both"/>
        <w:rPr>
          <w:sz w:val="32"/>
          <w:szCs w:val="32"/>
          <w:lang w:val="en-CA"/>
        </w:rPr>
      </w:pPr>
      <w:r w:rsidRPr="005E50C5">
        <w:rPr>
          <w:sz w:val="32"/>
          <w:szCs w:val="32"/>
          <w:lang w:val="en-CA"/>
        </w:rPr>
        <w:lastRenderedPageBreak/>
        <w:t>The national rates for both firearm-related (-8%) and gang-related (-5%) homicides declined in 2018. This marks the first decrease in firearm-related homicides since 2013 and the first decrease in gang-related homicides since 2014.</w:t>
      </w:r>
    </w:p>
    <w:p w:rsidR="005E50C5" w:rsidRPr="005E50C5" w:rsidRDefault="005E50C5" w:rsidP="005E50C5">
      <w:pPr>
        <w:widowControl/>
        <w:numPr>
          <w:ilvl w:val="0"/>
          <w:numId w:val="8"/>
        </w:numPr>
        <w:autoSpaceDE/>
        <w:autoSpaceDN/>
        <w:adjustRightInd/>
        <w:spacing w:before="100" w:beforeAutospacing="1" w:after="150"/>
        <w:jc w:val="both"/>
        <w:rPr>
          <w:sz w:val="32"/>
          <w:szCs w:val="32"/>
          <w:lang w:val="en-CA"/>
        </w:rPr>
      </w:pPr>
      <w:r w:rsidRPr="005E50C5">
        <w:rPr>
          <w:sz w:val="32"/>
          <w:szCs w:val="32"/>
          <w:lang w:val="en-CA"/>
        </w:rPr>
        <w:t>The national year over year decline in the number of firearm-related homicides (-18) is a result of fewer firearm-related homicides in areas outside of census metropolitan areas (-20).</w:t>
      </w:r>
    </w:p>
    <w:p w:rsidR="005E50C5" w:rsidRPr="005E50C5" w:rsidRDefault="005E50C5" w:rsidP="005E50C5">
      <w:pPr>
        <w:widowControl/>
        <w:numPr>
          <w:ilvl w:val="0"/>
          <w:numId w:val="8"/>
        </w:numPr>
        <w:autoSpaceDE/>
        <w:autoSpaceDN/>
        <w:adjustRightInd/>
        <w:spacing w:before="100" w:beforeAutospacing="1" w:after="150"/>
        <w:jc w:val="both"/>
        <w:rPr>
          <w:sz w:val="32"/>
          <w:szCs w:val="32"/>
          <w:lang w:val="en-CA"/>
        </w:rPr>
      </w:pPr>
      <w:r w:rsidRPr="005E50C5">
        <w:rPr>
          <w:sz w:val="32"/>
          <w:szCs w:val="32"/>
          <w:lang w:val="en-CA"/>
        </w:rPr>
        <w:t>In 2018, there were 140 Indigenous victims of homicide, a decrease from 157 in 2017. Although the rate of homicide for Indigenous peoples in 2018 decreased from 2017 (7.31 per 100,000 Indigenous people in 2018 compared to 8.45 in 2017), it was still approximately five times higher than the rate for non-Indigenous people (1.44 per 100,000 non-Indigenous people in 2018). The highest rates of homicide were among Indigenous male victims, followed by Indigenous females and non-Indigenous males.</w:t>
      </w:r>
    </w:p>
    <w:p w:rsidR="001A2BE0" w:rsidRPr="005E50C5" w:rsidRDefault="005E50C5" w:rsidP="00EA1031">
      <w:pPr>
        <w:widowControl/>
        <w:numPr>
          <w:ilvl w:val="0"/>
          <w:numId w:val="8"/>
        </w:numPr>
        <w:autoSpaceDE/>
        <w:autoSpaceDN/>
        <w:adjustRightInd/>
        <w:spacing w:before="100" w:beforeAutospacing="1" w:after="150"/>
        <w:jc w:val="both"/>
        <w:rPr>
          <w:sz w:val="32"/>
          <w:szCs w:val="32"/>
          <w:lang w:val="en-CA"/>
        </w:rPr>
      </w:pPr>
      <w:r w:rsidRPr="005E50C5">
        <w:rPr>
          <w:sz w:val="32"/>
          <w:szCs w:val="32"/>
          <w:lang w:val="en-CA"/>
        </w:rPr>
        <w:t>Spousal homicide was the only category of homicide to increase in 2018 (+9 victims). In contrast, there were 31 fewer homicides committed by someone with whom the victim had a criminal relationship (e.g., drug dealers and their clients).</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Sakkal Majalla" w:hAnsi="Sakkal Majalla" w:cs="Sakkal Majalla"/>
          <w:b/>
          <w:bCs/>
          <w:color w:val="0000FF"/>
          <w:u w:val="single"/>
          <w:lang w:val="en-GB"/>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rFonts w:ascii="Sakkal Majalla" w:hAnsi="Sakkal Majalla" w:cs="Sakkal Majalla"/>
          <w:b/>
          <w:bCs/>
          <w:color w:val="000000"/>
          <w:sz w:val="32"/>
          <w:szCs w:val="32"/>
          <w:lang w:val="en-GB"/>
        </w:rPr>
        <w:t xml:space="preserve"> </w:t>
      </w:r>
      <w:r>
        <w:rPr>
          <w:rStyle w:val="Hyperlink"/>
          <w:rFonts w:ascii="Sakkal Majalla" w:hAnsi="Sakkal Majalla" w:cs="Sakkal Majalla"/>
          <w:b/>
          <w:bCs/>
          <w:color w:val="000000"/>
          <w:sz w:val="32"/>
          <w:szCs w:val="32"/>
          <w:lang w:val="en-GB"/>
        </w:rPr>
        <w:tab/>
      </w:r>
      <w:r>
        <w:rPr>
          <w:rStyle w:val="Hyperlink"/>
          <w:rFonts w:ascii="Sakkal Majalla" w:hAnsi="Sakkal Majalla" w:cs="Sakkal Majalla"/>
          <w:b/>
          <w:bCs/>
          <w:color w:val="000000"/>
          <w:sz w:val="32"/>
          <w:szCs w:val="32"/>
          <w:lang w:val="en-GB"/>
        </w:rPr>
        <w:tab/>
        <w:t xml:space="preserve">           </w:t>
      </w:r>
      <w:r w:rsidR="003D6ECB">
        <w:rPr>
          <w:rStyle w:val="Hyperlink"/>
          <w:rFonts w:ascii="Sakkal Majalla" w:hAnsi="Sakkal Majalla" w:cs="Sakkal Majalla"/>
          <w:b/>
          <w:bCs/>
          <w:color w:val="000000"/>
          <w:sz w:val="32"/>
          <w:szCs w:val="32"/>
          <w:lang w:val="en-GB"/>
        </w:rPr>
        <w:t xml:space="preserve">  </w:t>
      </w:r>
      <w:r w:rsidR="001A2BE0">
        <w:rPr>
          <w:rStyle w:val="Hyperlink"/>
          <w:rFonts w:ascii="Sakkal Majalla" w:hAnsi="Sakkal Majalla" w:cs="Sakkal Majalla"/>
          <w:b/>
          <w:bCs/>
          <w:color w:val="000000"/>
          <w:sz w:val="32"/>
          <w:szCs w:val="32"/>
          <w:lang w:val="en-GB"/>
        </w:rPr>
        <w:t xml:space="preserve">       </w:t>
      </w:r>
      <w:r w:rsidR="003D6ECB">
        <w:rPr>
          <w:rStyle w:val="Hyperlink"/>
          <w:rFonts w:ascii="Sakkal Majalla" w:hAnsi="Sakkal Majalla" w:cs="Sakkal Majalla"/>
          <w:b/>
          <w:bCs/>
          <w:color w:val="000000"/>
          <w:sz w:val="32"/>
          <w:szCs w:val="32"/>
          <w:lang w:val="en-GB"/>
        </w:rPr>
        <w:t xml:space="preserve">    </w:t>
      </w:r>
      <w:r>
        <w:rPr>
          <w:rStyle w:val="Hyperlink"/>
          <w:rFonts w:ascii="Sakkal Majalla" w:hAnsi="Sakkal Majalla" w:cs="Sakkal Majalla"/>
          <w:b/>
          <w:bCs/>
          <w:color w:val="000000"/>
          <w:sz w:val="32"/>
          <w:szCs w:val="32"/>
          <w:lang w:val="en-GB"/>
        </w:rPr>
        <w:t xml:space="preserve">   </w:t>
      </w:r>
      <w:r>
        <w:rPr>
          <w:rStyle w:val="Hyperlink"/>
          <w:b/>
          <w:bCs/>
          <w:color w:val="000000"/>
          <w:sz w:val="32"/>
          <w:szCs w:val="32"/>
        </w:rPr>
        <w:t>(2) Why do people kill?</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Three kinds of theory attempt to explain homicide:</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color w:val="000000"/>
          <w:sz w:val="32"/>
          <w:szCs w:val="32"/>
        </w:rPr>
        <w:t>(1)</w:t>
      </w:r>
      <w:r>
        <w:rPr>
          <w:rStyle w:val="Hyperlink"/>
          <w:i/>
          <w:iCs/>
          <w:color w:val="000000"/>
          <w:sz w:val="32"/>
          <w:szCs w:val="32"/>
        </w:rPr>
        <w:t xml:space="preserve"> Biogenic</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color w:val="000000"/>
          <w:sz w:val="32"/>
          <w:szCs w:val="32"/>
        </w:rPr>
        <w:t xml:space="preserve">(2) </w:t>
      </w:r>
      <w:r>
        <w:rPr>
          <w:rStyle w:val="Hyperlink"/>
          <w:i/>
          <w:iCs/>
          <w:color w:val="000000"/>
          <w:sz w:val="32"/>
          <w:szCs w:val="32"/>
        </w:rPr>
        <w:t>Psychogenic</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color w:val="000000"/>
          <w:sz w:val="32"/>
          <w:szCs w:val="32"/>
        </w:rPr>
        <w:t xml:space="preserve">(3) </w:t>
      </w:r>
      <w:r>
        <w:rPr>
          <w:rStyle w:val="Hyperlink"/>
          <w:i/>
          <w:iCs/>
          <w:color w:val="000000"/>
          <w:sz w:val="32"/>
          <w:szCs w:val="32"/>
        </w:rPr>
        <w:t>Sociogenic</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(1) </w:t>
      </w:r>
      <w:r>
        <w:rPr>
          <w:rStyle w:val="Hyperlink"/>
          <w:i/>
          <w:iCs/>
          <w:color w:val="000000"/>
          <w:sz w:val="32"/>
          <w:szCs w:val="32"/>
        </w:rPr>
        <w:t>Biogenic</w:t>
      </w:r>
      <w:r>
        <w:rPr>
          <w:rStyle w:val="Hyperlink"/>
          <w:color w:val="000000"/>
          <w:sz w:val="32"/>
          <w:szCs w:val="32"/>
        </w:rPr>
        <w:t xml:space="preserve"> theories: ethological &amp; genetic approaches:</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Hyperlink"/>
          <w:color w:val="000000"/>
          <w:sz w:val="32"/>
          <w:szCs w:val="32"/>
        </w:rPr>
      </w:pPr>
      <w:r>
        <w:rPr>
          <w:rStyle w:val="Hyperlink"/>
          <w:i/>
          <w:iCs/>
          <w:color w:val="000000"/>
          <w:sz w:val="32"/>
          <w:szCs w:val="32"/>
        </w:rPr>
        <w:t>Ethological</w:t>
      </w:r>
      <w:r>
        <w:rPr>
          <w:rStyle w:val="Hyperlink"/>
          <w:color w:val="000000"/>
          <w:sz w:val="32"/>
          <w:szCs w:val="32"/>
        </w:rPr>
        <w:t>: humans, like other animals, have killer instinct. Yet, as we suddenly developed artificial weapons, no inhibiting instinct stops us (can</w:t>
      </w:r>
      <w:r>
        <w:rPr>
          <w:rStyle w:val="Hyperlink"/>
          <w:color w:val="000000"/>
          <w:sz w:val="32"/>
          <w:szCs w:val="32"/>
        </w:rPr>
        <w:sym w:font="WP TypographicSymbols" w:char="003D"/>
      </w:r>
      <w:r>
        <w:rPr>
          <w:rStyle w:val="Hyperlink"/>
          <w:color w:val="000000"/>
          <w:sz w:val="32"/>
          <w:szCs w:val="32"/>
        </w:rPr>
        <w:t xml:space="preserve">t explain why some murder </w:t>
      </w:r>
      <w:proofErr w:type="spellStart"/>
      <w:r>
        <w:rPr>
          <w:rStyle w:val="Hyperlink"/>
          <w:color w:val="000000"/>
          <w:sz w:val="32"/>
          <w:szCs w:val="32"/>
        </w:rPr>
        <w:t>rathe</w:t>
      </w:r>
      <w:proofErr w:type="spellEnd"/>
      <w:r>
        <w:rPr>
          <w:rStyle w:val="Hyperlink"/>
          <w:color w:val="000000"/>
          <w:sz w:val="32"/>
          <w:szCs w:val="32"/>
        </w:rPr>
        <w:t xml:space="preserve"> r than others)</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i/>
          <w:iCs/>
          <w:color w:val="000000"/>
          <w:sz w:val="32"/>
          <w:szCs w:val="32"/>
        </w:rPr>
        <w:t>Genetic</w:t>
      </w:r>
      <w:r>
        <w:rPr>
          <w:rStyle w:val="Hyperlink"/>
          <w:color w:val="000000"/>
          <w:sz w:val="32"/>
          <w:szCs w:val="32"/>
        </w:rPr>
        <w:t xml:space="preserve">: </w:t>
      </w:r>
      <w:r>
        <w:rPr>
          <w:rStyle w:val="Hyperlink"/>
          <w:color w:val="000000"/>
          <w:sz w:val="32"/>
          <w:szCs w:val="32"/>
        </w:rPr>
        <w:sym w:font="WP TypographicSymbols" w:char="0041"/>
      </w:r>
      <w:r>
        <w:rPr>
          <w:rStyle w:val="Hyperlink"/>
          <w:color w:val="000000"/>
          <w:sz w:val="32"/>
          <w:szCs w:val="32"/>
        </w:rPr>
        <w:t>killer genes</w:t>
      </w:r>
      <w:r>
        <w:rPr>
          <w:rStyle w:val="Hyperlink"/>
          <w:color w:val="000000"/>
          <w:sz w:val="32"/>
          <w:szCs w:val="32"/>
        </w:rPr>
        <w:sym w:font="WP TypographicSymbols" w:char="0040"/>
      </w:r>
      <w:r>
        <w:rPr>
          <w:rStyle w:val="Hyperlink"/>
          <w:color w:val="000000"/>
          <w:sz w:val="32"/>
          <w:szCs w:val="32"/>
        </w:rPr>
        <w:t>/XYY chromosome (empirical problems)</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(2) </w:t>
      </w:r>
      <w:r>
        <w:rPr>
          <w:rStyle w:val="Hyperlink"/>
          <w:i/>
          <w:iCs/>
          <w:color w:val="000000"/>
          <w:sz w:val="32"/>
          <w:szCs w:val="32"/>
        </w:rPr>
        <w:t>Psychogenic</w:t>
      </w:r>
      <w:r>
        <w:rPr>
          <w:rStyle w:val="Hyperlink"/>
          <w:color w:val="000000"/>
          <w:sz w:val="32"/>
          <w:szCs w:val="32"/>
        </w:rPr>
        <w:t xml:space="preserve"> theories: psychoanalytic theory &amp; frustration-</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r w:rsidR="00251601">
        <w:rPr>
          <w:rStyle w:val="Hyperlink"/>
          <w:color w:val="000000"/>
          <w:sz w:val="32"/>
          <w:szCs w:val="32"/>
        </w:rPr>
        <w:t xml:space="preserve"> </w:t>
      </w:r>
      <w:r w:rsidR="00883164">
        <w:rPr>
          <w:rStyle w:val="Hyperlink"/>
          <w:color w:val="000000"/>
          <w:sz w:val="32"/>
          <w:szCs w:val="32"/>
        </w:rPr>
        <w:t>A</w:t>
      </w:r>
      <w:r w:rsidR="00251601">
        <w:rPr>
          <w:rStyle w:val="Hyperlink"/>
          <w:color w:val="000000"/>
          <w:sz w:val="32"/>
          <w:szCs w:val="32"/>
        </w:rPr>
        <w:t>ggression</w:t>
      </w:r>
      <w:r w:rsidR="00883164">
        <w:rPr>
          <w:rStyle w:val="Hyperlink"/>
          <w:color w:val="000000"/>
          <w:sz w:val="32"/>
          <w:szCs w:val="32"/>
        </w:rPr>
        <w:t>:</w:t>
      </w:r>
    </w:p>
    <w:p w:rsidR="00883164" w:rsidRDefault="00883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83164" w:rsidRDefault="00883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sectPr w:rsidR="00883164">
          <w:type w:val="continuous"/>
          <w:pgSz w:w="12240" w:h="15840"/>
          <w:pgMar w:top="1440" w:right="1440" w:bottom="1440" w:left="1440" w:header="1440" w:footer="1440" w:gutter="0"/>
          <w:cols w:space="720"/>
          <w:noEndnote/>
        </w:sectPr>
      </w:pPr>
    </w:p>
    <w:p w:rsidR="0083501D" w:rsidRDefault="00883164" w:rsidP="00883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i/>
          <w:iCs/>
          <w:color w:val="000000"/>
          <w:sz w:val="32"/>
          <w:szCs w:val="32"/>
        </w:rPr>
        <w:t xml:space="preserve">         </w:t>
      </w:r>
      <w:r w:rsidR="0083501D">
        <w:rPr>
          <w:rStyle w:val="Hyperlink"/>
          <w:i/>
          <w:iCs/>
          <w:color w:val="000000"/>
          <w:sz w:val="32"/>
          <w:szCs w:val="32"/>
        </w:rPr>
        <w:t>Psychoanalytic</w:t>
      </w:r>
      <w:r w:rsidR="0083501D">
        <w:rPr>
          <w:rStyle w:val="Hyperlink"/>
          <w:color w:val="000000"/>
          <w:sz w:val="32"/>
          <w:szCs w:val="32"/>
        </w:rPr>
        <w:t xml:space="preserve">: Poor ego development allows desires &amp; </w:t>
      </w:r>
      <w:proofErr w:type="spellStart"/>
      <w:proofErr w:type="gramStart"/>
      <w:r w:rsidR="0083501D">
        <w:rPr>
          <w:rStyle w:val="Hyperlink"/>
          <w:color w:val="000000"/>
          <w:sz w:val="32"/>
          <w:szCs w:val="32"/>
        </w:rPr>
        <w:t>thanatos</w:t>
      </w:r>
      <w:proofErr w:type="spellEnd"/>
      <w:proofErr w:type="gramEnd"/>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Hyperlink"/>
          <w:color w:val="000000"/>
          <w:sz w:val="32"/>
          <w:szCs w:val="32"/>
        </w:rPr>
      </w:pPr>
      <w:r>
        <w:rPr>
          <w:rStyle w:val="Hyperlink"/>
          <w:color w:val="000000"/>
          <w:sz w:val="32"/>
          <w:szCs w:val="32"/>
        </w:rPr>
        <w:t xml:space="preserve">       </w:t>
      </w:r>
      <w:r w:rsidR="00883164">
        <w:rPr>
          <w:rStyle w:val="Hyperlink"/>
          <w:color w:val="000000"/>
          <w:sz w:val="32"/>
          <w:szCs w:val="32"/>
        </w:rPr>
        <w:t xml:space="preserve"> </w:t>
      </w:r>
      <w:r>
        <w:rPr>
          <w:rStyle w:val="Hyperlink"/>
          <w:color w:val="000000"/>
          <w:sz w:val="32"/>
          <w:szCs w:val="32"/>
        </w:rPr>
        <w:t xml:space="preserve"> (</w:t>
      </w:r>
      <w:proofErr w:type="gramStart"/>
      <w:r>
        <w:rPr>
          <w:rStyle w:val="Hyperlink"/>
          <w:color w:val="000000"/>
          <w:sz w:val="32"/>
          <w:szCs w:val="32"/>
        </w:rPr>
        <w:t>the</w:t>
      </w:r>
      <w:proofErr w:type="gramEnd"/>
      <w:r>
        <w:rPr>
          <w:rStyle w:val="Hyperlink"/>
          <w:color w:val="000000"/>
          <w:sz w:val="32"/>
          <w:szCs w:val="32"/>
        </w:rPr>
        <w:t xml:space="preserve"> </w:t>
      </w:r>
      <w:r>
        <w:rPr>
          <w:rStyle w:val="Hyperlink"/>
          <w:color w:val="000000"/>
          <w:sz w:val="32"/>
          <w:szCs w:val="32"/>
        </w:rPr>
        <w:sym w:font="WP TypographicSymbols" w:char="0041"/>
      </w:r>
      <w:r>
        <w:rPr>
          <w:rStyle w:val="Hyperlink"/>
          <w:color w:val="000000"/>
          <w:sz w:val="32"/>
          <w:szCs w:val="32"/>
        </w:rPr>
        <w:t>death instinct</w:t>
      </w:r>
      <w:r>
        <w:rPr>
          <w:rStyle w:val="Hyperlink"/>
          <w:color w:val="000000"/>
          <w:sz w:val="32"/>
          <w:szCs w:val="32"/>
        </w:rPr>
        <w:sym w:font="WP TypographicSymbols" w:char="0040"/>
      </w:r>
      <w:r>
        <w:rPr>
          <w:rStyle w:val="Hyperlink"/>
          <w:color w:val="000000"/>
          <w:sz w:val="32"/>
          <w:szCs w:val="32"/>
        </w:rPr>
        <w:t xml:space="preserve">) comprising the </w:t>
      </w:r>
      <w:r>
        <w:rPr>
          <w:rStyle w:val="Hyperlink"/>
          <w:color w:val="000000"/>
          <w:sz w:val="32"/>
          <w:szCs w:val="32"/>
        </w:rPr>
        <w:sym w:font="WP TypographicSymbols" w:char="0041"/>
      </w:r>
      <w:r>
        <w:rPr>
          <w:rStyle w:val="Hyperlink"/>
          <w:color w:val="000000"/>
          <w:sz w:val="32"/>
          <w:szCs w:val="32"/>
        </w:rPr>
        <w:t>id</w:t>
      </w:r>
      <w:r>
        <w:rPr>
          <w:rStyle w:val="Hyperlink"/>
          <w:color w:val="000000"/>
          <w:sz w:val="32"/>
          <w:szCs w:val="32"/>
        </w:rPr>
        <w:sym w:font="WP TypographicSymbols" w:char="0040"/>
      </w:r>
      <w:r>
        <w:rPr>
          <w:rStyle w:val="Hyperlink"/>
          <w:color w:val="000000"/>
          <w:sz w:val="32"/>
          <w:szCs w:val="32"/>
        </w:rPr>
        <w:t xml:space="preserve"> to rule (untestable/          applicable to only a few killers)</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i/>
          <w:iCs/>
          <w:color w:val="000000"/>
          <w:sz w:val="32"/>
          <w:szCs w:val="32"/>
        </w:rPr>
        <w:t>Frustration-Aggression</w:t>
      </w:r>
      <w:r>
        <w:rPr>
          <w:rStyle w:val="Hyperlink"/>
          <w:color w:val="000000"/>
          <w:sz w:val="32"/>
          <w:szCs w:val="32"/>
        </w:rPr>
        <w:t>: goal frustration increases the odds of</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r w:rsidR="00883164">
        <w:rPr>
          <w:rStyle w:val="Hyperlink"/>
          <w:color w:val="000000"/>
          <w:sz w:val="32"/>
          <w:szCs w:val="32"/>
        </w:rPr>
        <w:t xml:space="preserve"> </w:t>
      </w:r>
      <w:r>
        <w:rPr>
          <w:rStyle w:val="Hyperlink"/>
          <w:color w:val="000000"/>
          <w:sz w:val="32"/>
          <w:szCs w:val="32"/>
        </w:rPr>
        <w:t xml:space="preserve">  </w:t>
      </w:r>
      <w:proofErr w:type="gramStart"/>
      <w:r>
        <w:rPr>
          <w:rStyle w:val="Hyperlink"/>
          <w:color w:val="000000"/>
          <w:sz w:val="32"/>
          <w:szCs w:val="32"/>
        </w:rPr>
        <w:t>aggression</w:t>
      </w:r>
      <w:proofErr w:type="gramEnd"/>
      <w:r>
        <w:rPr>
          <w:rStyle w:val="Hyperlink"/>
          <w:color w:val="000000"/>
          <w:sz w:val="32"/>
          <w:szCs w:val="32"/>
        </w:rPr>
        <w:t xml:space="preserve"> (some limited empirical support)</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(3) </w:t>
      </w:r>
      <w:r>
        <w:rPr>
          <w:rStyle w:val="Hyperlink"/>
          <w:i/>
          <w:iCs/>
          <w:color w:val="000000"/>
          <w:sz w:val="32"/>
          <w:szCs w:val="32"/>
        </w:rPr>
        <w:t>Sociogenic</w:t>
      </w:r>
      <w:r>
        <w:rPr>
          <w:rStyle w:val="Hyperlink"/>
          <w:color w:val="000000"/>
          <w:sz w:val="32"/>
          <w:szCs w:val="32"/>
        </w:rPr>
        <w:t xml:space="preserve"> theories:</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i/>
          <w:iCs/>
          <w:color w:val="000000"/>
          <w:sz w:val="32"/>
          <w:szCs w:val="32"/>
        </w:rPr>
        <w:t xml:space="preserve">External constraint </w:t>
      </w:r>
      <w:r>
        <w:rPr>
          <w:rStyle w:val="Hyperlink"/>
          <w:color w:val="000000"/>
          <w:sz w:val="32"/>
          <w:szCs w:val="32"/>
        </w:rPr>
        <w:t>theory: whether frustrated people commit</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proofErr w:type="gramStart"/>
      <w:r>
        <w:rPr>
          <w:rStyle w:val="Hyperlink"/>
          <w:color w:val="000000"/>
          <w:sz w:val="32"/>
          <w:szCs w:val="32"/>
        </w:rPr>
        <w:t>homicide</w:t>
      </w:r>
      <w:proofErr w:type="gramEnd"/>
      <w:r>
        <w:rPr>
          <w:rStyle w:val="Hyperlink"/>
          <w:color w:val="000000"/>
          <w:sz w:val="32"/>
          <w:szCs w:val="32"/>
        </w:rPr>
        <w:t xml:space="preserve"> or suicide depends on: (</w:t>
      </w:r>
      <w:proofErr w:type="spellStart"/>
      <w:r>
        <w:rPr>
          <w:rStyle w:val="Hyperlink"/>
          <w:color w:val="000000"/>
          <w:sz w:val="32"/>
          <w:szCs w:val="32"/>
        </w:rPr>
        <w:t>i</w:t>
      </w:r>
      <w:proofErr w:type="spellEnd"/>
      <w:r>
        <w:rPr>
          <w:rStyle w:val="Hyperlink"/>
          <w:color w:val="000000"/>
          <w:sz w:val="32"/>
          <w:szCs w:val="32"/>
        </w:rPr>
        <w:t>) if they experience weak or</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proofErr w:type="gramStart"/>
      <w:r>
        <w:rPr>
          <w:rStyle w:val="Hyperlink"/>
          <w:color w:val="000000"/>
          <w:sz w:val="32"/>
          <w:szCs w:val="32"/>
        </w:rPr>
        <w:t>strong</w:t>
      </w:r>
      <w:proofErr w:type="gramEnd"/>
      <w:r>
        <w:rPr>
          <w:rStyle w:val="Hyperlink"/>
          <w:color w:val="000000"/>
          <w:sz w:val="32"/>
          <w:szCs w:val="32"/>
        </w:rPr>
        <w:t xml:space="preserve"> external constraints; &amp; (ii) type of punishment experienced</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r w:rsidR="00883164">
        <w:rPr>
          <w:rStyle w:val="Hyperlink"/>
          <w:color w:val="000000"/>
          <w:sz w:val="32"/>
          <w:szCs w:val="32"/>
        </w:rPr>
        <w:t xml:space="preserve"> </w:t>
      </w:r>
      <w:proofErr w:type="gramStart"/>
      <w:r>
        <w:rPr>
          <w:rStyle w:val="Hyperlink"/>
          <w:color w:val="000000"/>
          <w:sz w:val="32"/>
          <w:szCs w:val="32"/>
        </w:rPr>
        <w:t>during</w:t>
      </w:r>
      <w:proofErr w:type="gramEnd"/>
      <w:r>
        <w:rPr>
          <w:rStyle w:val="Hyperlink"/>
          <w:color w:val="000000"/>
          <w:sz w:val="32"/>
          <w:szCs w:val="32"/>
        </w:rPr>
        <w:t xml:space="preserve"> socialization (physical vs. psychological). Some empirical</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r w:rsidR="00883164">
        <w:rPr>
          <w:rStyle w:val="Hyperlink"/>
          <w:color w:val="000000"/>
          <w:sz w:val="32"/>
          <w:szCs w:val="32"/>
        </w:rPr>
        <w:t xml:space="preserve"> </w:t>
      </w:r>
      <w:proofErr w:type="gramStart"/>
      <w:r>
        <w:rPr>
          <w:rStyle w:val="Hyperlink"/>
          <w:color w:val="000000"/>
          <w:sz w:val="32"/>
          <w:szCs w:val="32"/>
        </w:rPr>
        <w:t>support</w:t>
      </w:r>
      <w:proofErr w:type="gramEnd"/>
      <w:r>
        <w:rPr>
          <w:rStyle w:val="Hyperlink"/>
          <w:color w:val="000000"/>
          <w:sz w:val="32"/>
          <w:szCs w:val="32"/>
        </w:rPr>
        <w:t xml:space="preserve"> for this approach</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i/>
          <w:iCs/>
          <w:color w:val="000000"/>
          <w:sz w:val="32"/>
          <w:szCs w:val="32"/>
        </w:rPr>
        <w:t>Subculture of violence</w:t>
      </w:r>
      <w:r>
        <w:rPr>
          <w:rStyle w:val="Hyperlink"/>
          <w:color w:val="000000"/>
          <w:sz w:val="32"/>
          <w:szCs w:val="32"/>
        </w:rPr>
        <w:t xml:space="preserve"> theory: socialization into a violent model of</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proofErr w:type="gramStart"/>
      <w:r>
        <w:rPr>
          <w:rStyle w:val="Hyperlink"/>
          <w:color w:val="000000"/>
          <w:sz w:val="32"/>
          <w:szCs w:val="32"/>
        </w:rPr>
        <w:t>behavior</w:t>
      </w:r>
      <w:proofErr w:type="gramEnd"/>
      <w:r>
        <w:rPr>
          <w:rStyle w:val="Hyperlink"/>
          <w:color w:val="000000"/>
          <w:sz w:val="32"/>
          <w:szCs w:val="32"/>
        </w:rPr>
        <w:t xml:space="preserve"> &amp; value system by family/peers (problem is other factors</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proofErr w:type="gramStart"/>
      <w:r>
        <w:rPr>
          <w:rStyle w:val="Hyperlink"/>
          <w:color w:val="000000"/>
          <w:sz w:val="32"/>
          <w:szCs w:val="32"/>
        </w:rPr>
        <w:t>are</w:t>
      </w:r>
      <w:proofErr w:type="gramEnd"/>
      <w:r>
        <w:rPr>
          <w:rStyle w:val="Hyperlink"/>
          <w:color w:val="000000"/>
          <w:sz w:val="32"/>
          <w:szCs w:val="32"/>
        </w:rPr>
        <w:t xml:space="preserve"> associated more with violence, such as poverty)</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i/>
          <w:iCs/>
          <w:color w:val="000000"/>
          <w:sz w:val="32"/>
          <w:szCs w:val="32"/>
        </w:rPr>
        <w:t>Victim-offender precipitation</w:t>
      </w:r>
      <w:r>
        <w:rPr>
          <w:rStyle w:val="Hyperlink"/>
          <w:color w:val="000000"/>
          <w:sz w:val="32"/>
          <w:szCs w:val="32"/>
        </w:rPr>
        <w:t>: the victim either provokes or gets</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r>
        <w:rPr>
          <w:rStyle w:val="Hyperlink"/>
          <w:color w:val="000000"/>
          <w:sz w:val="32"/>
          <w:szCs w:val="32"/>
        </w:rPr>
        <w:t xml:space="preserve">         </w:t>
      </w:r>
      <w:proofErr w:type="gramStart"/>
      <w:r>
        <w:rPr>
          <w:rStyle w:val="Hyperlink"/>
          <w:color w:val="000000"/>
          <w:sz w:val="32"/>
          <w:szCs w:val="32"/>
        </w:rPr>
        <w:t>into</w:t>
      </w:r>
      <w:proofErr w:type="gramEnd"/>
      <w:r>
        <w:rPr>
          <w:rStyle w:val="Hyperlink"/>
          <w:color w:val="000000"/>
          <w:sz w:val="32"/>
          <w:szCs w:val="32"/>
        </w:rPr>
        <w:t xml:space="preserve"> an escalating dispute with the offender to save face  </w:t>
      </w:r>
      <w:r>
        <w:rPr>
          <w:rStyle w:val="Hyperlink"/>
          <w:color w:val="000000"/>
          <w:sz w:val="32"/>
          <w:szCs w:val="32"/>
        </w:rPr>
        <w:tab/>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Style w:val="Hyperlink"/>
          <w:color w:val="000000"/>
          <w:sz w:val="32"/>
          <w:szCs w:val="32"/>
        </w:rPr>
      </w:pPr>
      <w:r>
        <w:rPr>
          <w:rStyle w:val="Hyperlink"/>
          <w:i/>
          <w:iCs/>
          <w:color w:val="000000"/>
          <w:sz w:val="32"/>
          <w:szCs w:val="32"/>
        </w:rPr>
        <w:t xml:space="preserve">Structural </w:t>
      </w:r>
      <w:r>
        <w:rPr>
          <w:rStyle w:val="Hyperlink"/>
          <w:color w:val="000000"/>
          <w:sz w:val="32"/>
          <w:szCs w:val="32"/>
        </w:rPr>
        <w:t>theories: feminist arguments about patriarchal violence</w:t>
      </w:r>
    </w:p>
    <w:p w:rsidR="0083501D" w:rsidRDefault="00835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sz w:val="32"/>
          <w:szCs w:val="32"/>
        </w:rPr>
      </w:pPr>
    </w:p>
    <w:p w:rsidR="0083501D" w:rsidRDefault="0083501D" w:rsidP="003D6E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FF"/>
          <w:sz w:val="32"/>
          <w:szCs w:val="32"/>
          <w:u w:val="single"/>
        </w:rPr>
      </w:pPr>
      <w:r>
        <w:rPr>
          <w:rStyle w:val="Hyperlink"/>
          <w:color w:val="000000"/>
          <w:sz w:val="32"/>
          <w:szCs w:val="32"/>
        </w:rPr>
        <w:t>* Next class: victims of homicide</w:t>
      </w:r>
      <w:r w:rsidR="003D6ECB">
        <w:rPr>
          <w:rStyle w:val="Hyperlink"/>
          <w:color w:val="000000"/>
          <w:sz w:val="32"/>
          <w:szCs w:val="32"/>
        </w:rPr>
        <w:t>.</w:t>
      </w:r>
      <w:r>
        <w:rPr>
          <w:rStyle w:val="Hyperlink"/>
          <w:color w:val="000000"/>
          <w:sz w:val="32"/>
          <w:szCs w:val="32"/>
        </w:rPr>
        <w:t xml:space="preserve"> </w:t>
      </w:r>
    </w:p>
    <w:sectPr w:rsidR="0083501D" w:rsidSect="0083501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A65D5"/>
    <w:multiLevelType w:val="multilevel"/>
    <w:tmpl w:val="F5B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C4EB4"/>
    <w:multiLevelType w:val="hybridMultilevel"/>
    <w:tmpl w:val="72CEEC64"/>
    <w:lvl w:ilvl="0" w:tplc="10090001">
      <w:start w:val="201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64720"/>
    <w:multiLevelType w:val="hybridMultilevel"/>
    <w:tmpl w:val="37C4A83E"/>
    <w:lvl w:ilvl="0" w:tplc="10090001">
      <w:start w:val="201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612BE"/>
    <w:multiLevelType w:val="multilevel"/>
    <w:tmpl w:val="5624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04CB3"/>
    <w:multiLevelType w:val="multilevel"/>
    <w:tmpl w:val="846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37778"/>
    <w:multiLevelType w:val="multilevel"/>
    <w:tmpl w:val="0C4E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30040"/>
    <w:multiLevelType w:val="hybridMultilevel"/>
    <w:tmpl w:val="04381258"/>
    <w:lvl w:ilvl="0" w:tplc="10090001">
      <w:start w:val="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92B09"/>
    <w:multiLevelType w:val="multilevel"/>
    <w:tmpl w:val="6A5C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C5CBF"/>
    <w:multiLevelType w:val="hybridMultilevel"/>
    <w:tmpl w:val="6B224DAC"/>
    <w:lvl w:ilvl="0" w:tplc="758053C6">
      <w:start w:val="1"/>
      <w:numFmt w:val="decimal"/>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6"/>
  </w:num>
  <w:num w:numId="2">
    <w:abstractNumId w:val="2"/>
  </w:num>
  <w:num w:numId="3">
    <w:abstractNumId w:val="1"/>
  </w:num>
  <w:num w:numId="4">
    <w:abstractNumId w:val="4"/>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1D"/>
    <w:rsid w:val="000C790B"/>
    <w:rsid w:val="0010449D"/>
    <w:rsid w:val="001A2BE0"/>
    <w:rsid w:val="00251601"/>
    <w:rsid w:val="003D6ECB"/>
    <w:rsid w:val="005E50C5"/>
    <w:rsid w:val="00705818"/>
    <w:rsid w:val="0083501D"/>
    <w:rsid w:val="00883164"/>
    <w:rsid w:val="00A426B6"/>
    <w:rsid w:val="00E82078"/>
    <w:rsid w:val="00E951A7"/>
    <w:rsid w:val="00F96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66157"/>
  <w15:chartTrackingRefBased/>
  <w15:docId w15:val="{A20B2471-E4F6-4B5B-AF01-C3BAF9AD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paragraph" w:styleId="Heading1">
    <w:name w:val="heading 1"/>
    <w:basedOn w:val="Normal"/>
    <w:link w:val="Heading1Char"/>
    <w:uiPriority w:val="9"/>
    <w:qFormat/>
    <w:rsid w:val="001A2BE0"/>
    <w:pPr>
      <w:widowControl/>
      <w:autoSpaceDE/>
      <w:autoSpaceDN/>
      <w:adjustRightInd/>
      <w:spacing w:before="100" w:beforeAutospacing="1" w:after="100" w:afterAutospacing="1"/>
      <w:outlineLvl w:val="0"/>
    </w:pPr>
    <w:rPr>
      <w:b/>
      <w:bCs/>
      <w:kern w:val="36"/>
      <w:sz w:val="48"/>
      <w:szCs w:val="48"/>
      <w:lang w:val="en-CA"/>
    </w:rPr>
  </w:style>
  <w:style w:type="paragraph" w:styleId="Heading2">
    <w:name w:val="heading 2"/>
    <w:basedOn w:val="Normal"/>
    <w:link w:val="Heading2Char"/>
    <w:uiPriority w:val="9"/>
    <w:qFormat/>
    <w:rsid w:val="001A2BE0"/>
    <w:pPr>
      <w:widowControl/>
      <w:autoSpaceDE/>
      <w:autoSpaceDN/>
      <w:adjustRightInd/>
      <w:spacing w:before="100" w:beforeAutospacing="1" w:after="100" w:afterAutospacing="1"/>
      <w:outlineLvl w:val="1"/>
    </w:pPr>
    <w:rPr>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style>
  <w:style w:type="paragraph" w:styleId="NormalWeb">
    <w:name w:val="Normal (Web)"/>
    <w:basedOn w:val="Normal"/>
    <w:uiPriority w:val="99"/>
    <w:rsid w:val="00E951A7"/>
    <w:pPr>
      <w:widowControl/>
      <w:autoSpaceDE/>
      <w:autoSpaceDN/>
      <w:adjustRightInd/>
      <w:spacing w:before="100" w:beforeAutospacing="1" w:after="100" w:afterAutospacing="1"/>
    </w:pPr>
    <w:rPr>
      <w:lang w:val="en-CA"/>
    </w:rPr>
  </w:style>
  <w:style w:type="character" w:customStyle="1" w:styleId="nowrap">
    <w:name w:val="nowrap"/>
    <w:basedOn w:val="DefaultParagraphFont"/>
    <w:rsid w:val="00E951A7"/>
  </w:style>
  <w:style w:type="character" w:customStyle="1" w:styleId="Heading1Char">
    <w:name w:val="Heading 1 Char"/>
    <w:basedOn w:val="DefaultParagraphFont"/>
    <w:link w:val="Heading1"/>
    <w:uiPriority w:val="9"/>
    <w:rsid w:val="001A2BE0"/>
    <w:rPr>
      <w:b/>
      <w:bCs/>
      <w:kern w:val="36"/>
      <w:sz w:val="48"/>
      <w:szCs w:val="48"/>
    </w:rPr>
  </w:style>
  <w:style w:type="character" w:customStyle="1" w:styleId="Heading2Char">
    <w:name w:val="Heading 2 Char"/>
    <w:basedOn w:val="DefaultParagraphFont"/>
    <w:link w:val="Heading2"/>
    <w:uiPriority w:val="9"/>
    <w:rsid w:val="001A2BE0"/>
    <w:rPr>
      <w:b/>
      <w:bCs/>
      <w:sz w:val="36"/>
      <w:szCs w:val="36"/>
    </w:rPr>
  </w:style>
  <w:style w:type="numbering" w:customStyle="1" w:styleId="NoList1">
    <w:name w:val="No List1"/>
    <w:next w:val="NoList"/>
    <w:uiPriority w:val="99"/>
    <w:semiHidden/>
    <w:unhideWhenUsed/>
    <w:rsid w:val="001A2BE0"/>
  </w:style>
  <w:style w:type="character" w:styleId="Strong">
    <w:name w:val="Strong"/>
    <w:uiPriority w:val="22"/>
    <w:qFormat/>
    <w:rsid w:val="001A2BE0"/>
    <w:rPr>
      <w:b/>
      <w:bCs/>
    </w:rPr>
  </w:style>
  <w:style w:type="character" w:customStyle="1" w:styleId="label">
    <w:name w:val="label"/>
    <w:rsid w:val="001A2BE0"/>
  </w:style>
  <w:style w:type="character" w:styleId="FollowedHyperlink">
    <w:name w:val="FollowedHyperlink"/>
    <w:uiPriority w:val="99"/>
    <w:unhideWhenUsed/>
    <w:rsid w:val="001A2BE0"/>
    <w:rPr>
      <w:color w:val="800080"/>
      <w:u w:val="single"/>
    </w:rPr>
  </w:style>
  <w:style w:type="character" w:customStyle="1" w:styleId="glyphicon">
    <w:name w:val="glyphicon"/>
    <w:rsid w:val="001A2BE0"/>
  </w:style>
  <w:style w:type="character" w:styleId="Emphasis">
    <w:name w:val="Emphasis"/>
    <w:uiPriority w:val="20"/>
    <w:qFormat/>
    <w:rsid w:val="001A2BE0"/>
    <w:rPr>
      <w:i/>
      <w:iCs/>
    </w:rPr>
  </w:style>
  <w:style w:type="character" w:customStyle="1" w:styleId="fa">
    <w:name w:val="fa"/>
    <w:rsid w:val="001A2BE0"/>
  </w:style>
  <w:style w:type="character" w:customStyle="1" w:styleId="h4">
    <w:name w:val="h4"/>
    <w:rsid w:val="001A2BE0"/>
  </w:style>
  <w:style w:type="character" w:customStyle="1" w:styleId="wb-inv">
    <w:name w:val="wb-inv"/>
    <w:rsid w:val="001A2BE0"/>
  </w:style>
  <w:style w:type="character" w:customStyle="1" w:styleId="text-nowrap">
    <w:name w:val="text-nowrap"/>
    <w:rsid w:val="001A2BE0"/>
  </w:style>
  <w:style w:type="paragraph" w:customStyle="1" w:styleId="fn-rtn">
    <w:name w:val="fn-rtn"/>
    <w:basedOn w:val="Normal"/>
    <w:rsid w:val="001A2BE0"/>
    <w:pPr>
      <w:widowControl/>
      <w:autoSpaceDE/>
      <w:autoSpaceDN/>
      <w:adjustRightInd/>
      <w:spacing w:before="100" w:beforeAutospacing="1" w:after="100" w:afterAutospacing="1"/>
    </w:pPr>
    <w:rPr>
      <w:lang w:val="en-CA"/>
    </w:rPr>
  </w:style>
  <w:style w:type="paragraph" w:customStyle="1" w:styleId="wb-inv1">
    <w:name w:val="wb-inv1"/>
    <w:basedOn w:val="Normal"/>
    <w:rsid w:val="001A2BE0"/>
    <w:pPr>
      <w:widowControl/>
      <w:autoSpaceDE/>
      <w:autoSpaceDN/>
      <w:adjustRightInd/>
      <w:spacing w:before="100" w:beforeAutospacing="1" w:after="100" w:afterAutospacing="1"/>
    </w:pPr>
    <w:rPr>
      <w:lang w:val="en-CA"/>
    </w:rPr>
  </w:style>
  <w:style w:type="paragraph" w:styleId="ListParagraph">
    <w:name w:val="List Paragraph"/>
    <w:basedOn w:val="Normal"/>
    <w:uiPriority w:val="34"/>
    <w:qFormat/>
    <w:rsid w:val="005E5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11376">
      <w:bodyDiv w:val="1"/>
      <w:marLeft w:val="0"/>
      <w:marRight w:val="0"/>
      <w:marTop w:val="0"/>
      <w:marBottom w:val="0"/>
      <w:divBdr>
        <w:top w:val="none" w:sz="0" w:space="0" w:color="auto"/>
        <w:left w:val="none" w:sz="0" w:space="0" w:color="auto"/>
        <w:bottom w:val="none" w:sz="0" w:space="0" w:color="auto"/>
        <w:right w:val="none" w:sz="0" w:space="0" w:color="auto"/>
      </w:divBdr>
    </w:div>
    <w:div w:id="476264580">
      <w:bodyDiv w:val="1"/>
      <w:marLeft w:val="0"/>
      <w:marRight w:val="0"/>
      <w:marTop w:val="0"/>
      <w:marBottom w:val="0"/>
      <w:divBdr>
        <w:top w:val="none" w:sz="0" w:space="0" w:color="auto"/>
        <w:left w:val="none" w:sz="0" w:space="0" w:color="auto"/>
        <w:bottom w:val="none" w:sz="0" w:space="0" w:color="auto"/>
        <w:right w:val="none" w:sz="0" w:space="0" w:color="auto"/>
      </w:divBdr>
      <w:divsChild>
        <w:div w:id="1821925368">
          <w:marLeft w:val="-225"/>
          <w:marRight w:val="-225"/>
          <w:marTop w:val="0"/>
          <w:marBottom w:val="0"/>
          <w:divBdr>
            <w:top w:val="none" w:sz="0" w:space="0" w:color="auto"/>
            <w:left w:val="none" w:sz="0" w:space="0" w:color="auto"/>
            <w:bottom w:val="none" w:sz="0" w:space="0" w:color="auto"/>
            <w:right w:val="none" w:sz="0" w:space="0" w:color="auto"/>
          </w:divBdr>
          <w:divsChild>
            <w:div w:id="705179007">
              <w:marLeft w:val="0"/>
              <w:marRight w:val="0"/>
              <w:marTop w:val="0"/>
              <w:marBottom w:val="0"/>
              <w:divBdr>
                <w:top w:val="none" w:sz="0" w:space="0" w:color="auto"/>
                <w:left w:val="none" w:sz="0" w:space="0" w:color="auto"/>
                <w:bottom w:val="none" w:sz="0" w:space="0" w:color="auto"/>
                <w:right w:val="none" w:sz="0" w:space="0" w:color="auto"/>
              </w:divBdr>
            </w:div>
          </w:divsChild>
        </w:div>
        <w:div w:id="1378772754">
          <w:marLeft w:val="-225"/>
          <w:marRight w:val="-225"/>
          <w:marTop w:val="0"/>
          <w:marBottom w:val="0"/>
          <w:divBdr>
            <w:top w:val="none" w:sz="0" w:space="0" w:color="auto"/>
            <w:left w:val="none" w:sz="0" w:space="0" w:color="auto"/>
            <w:bottom w:val="none" w:sz="0" w:space="0" w:color="auto"/>
            <w:right w:val="none" w:sz="0" w:space="0" w:color="auto"/>
          </w:divBdr>
          <w:divsChild>
            <w:div w:id="1422877612">
              <w:marLeft w:val="0"/>
              <w:marRight w:val="0"/>
              <w:marTop w:val="0"/>
              <w:marBottom w:val="0"/>
              <w:divBdr>
                <w:top w:val="none" w:sz="0" w:space="0" w:color="auto"/>
                <w:left w:val="none" w:sz="0" w:space="0" w:color="auto"/>
                <w:bottom w:val="none" w:sz="0" w:space="0" w:color="auto"/>
                <w:right w:val="none" w:sz="0" w:space="0" w:color="auto"/>
              </w:divBdr>
            </w:div>
            <w:div w:id="208536238">
              <w:marLeft w:val="0"/>
              <w:marRight w:val="0"/>
              <w:marTop w:val="0"/>
              <w:marBottom w:val="0"/>
              <w:divBdr>
                <w:top w:val="none" w:sz="0" w:space="0" w:color="auto"/>
                <w:left w:val="none" w:sz="0" w:space="0" w:color="auto"/>
                <w:bottom w:val="none" w:sz="0" w:space="0" w:color="auto"/>
                <w:right w:val="none" w:sz="0" w:space="0" w:color="auto"/>
              </w:divBdr>
              <w:divsChild>
                <w:div w:id="15385404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37333017">
          <w:marLeft w:val="0"/>
          <w:marRight w:val="0"/>
          <w:marTop w:val="0"/>
          <w:marBottom w:val="0"/>
          <w:divBdr>
            <w:top w:val="none" w:sz="0" w:space="11" w:color="EBEEF1"/>
            <w:left w:val="none" w:sz="0" w:space="0" w:color="auto"/>
            <w:bottom w:val="none" w:sz="0" w:space="0" w:color="auto"/>
            <w:right w:val="none" w:sz="0" w:space="0" w:color="auto"/>
          </w:divBdr>
          <w:divsChild>
            <w:div w:id="715854516">
              <w:marLeft w:val="0"/>
              <w:marRight w:val="0"/>
              <w:marTop w:val="0"/>
              <w:marBottom w:val="0"/>
              <w:divBdr>
                <w:top w:val="none" w:sz="0" w:space="0" w:color="auto"/>
                <w:left w:val="none" w:sz="0" w:space="0" w:color="auto"/>
                <w:bottom w:val="none" w:sz="0" w:space="0" w:color="auto"/>
                <w:right w:val="none" w:sz="0" w:space="0" w:color="auto"/>
              </w:divBdr>
            </w:div>
          </w:divsChild>
        </w:div>
        <w:div w:id="1652325255">
          <w:marLeft w:val="0"/>
          <w:marRight w:val="0"/>
          <w:marTop w:val="0"/>
          <w:marBottom w:val="0"/>
          <w:divBdr>
            <w:top w:val="none" w:sz="0" w:space="0" w:color="auto"/>
            <w:left w:val="none" w:sz="0" w:space="0" w:color="auto"/>
            <w:bottom w:val="none" w:sz="0" w:space="0" w:color="auto"/>
            <w:right w:val="none" w:sz="0" w:space="0" w:color="auto"/>
          </w:divBdr>
        </w:div>
        <w:div w:id="241375299">
          <w:marLeft w:val="-225"/>
          <w:marRight w:val="-225"/>
          <w:marTop w:val="0"/>
          <w:marBottom w:val="0"/>
          <w:divBdr>
            <w:top w:val="none" w:sz="0" w:space="0" w:color="auto"/>
            <w:left w:val="none" w:sz="0" w:space="0" w:color="auto"/>
            <w:bottom w:val="none" w:sz="0" w:space="0" w:color="auto"/>
            <w:right w:val="none" w:sz="0" w:space="0" w:color="auto"/>
          </w:divBdr>
          <w:divsChild>
            <w:div w:id="345593849">
              <w:marLeft w:val="0"/>
              <w:marRight w:val="0"/>
              <w:marTop w:val="75"/>
              <w:marBottom w:val="0"/>
              <w:divBdr>
                <w:top w:val="none" w:sz="0" w:space="0" w:color="auto"/>
                <w:left w:val="none" w:sz="0" w:space="0" w:color="auto"/>
                <w:bottom w:val="none" w:sz="0" w:space="0" w:color="auto"/>
                <w:right w:val="none" w:sz="0" w:space="0" w:color="auto"/>
              </w:divBdr>
            </w:div>
            <w:div w:id="759719820">
              <w:marLeft w:val="0"/>
              <w:marRight w:val="0"/>
              <w:marTop w:val="75"/>
              <w:marBottom w:val="0"/>
              <w:divBdr>
                <w:top w:val="none" w:sz="0" w:space="0" w:color="auto"/>
                <w:left w:val="none" w:sz="0" w:space="0" w:color="auto"/>
                <w:bottom w:val="none" w:sz="0" w:space="0" w:color="auto"/>
                <w:right w:val="none" w:sz="0" w:space="0" w:color="auto"/>
              </w:divBdr>
              <w:divsChild>
                <w:div w:id="30352381">
                  <w:marLeft w:val="0"/>
                  <w:marRight w:val="0"/>
                  <w:marTop w:val="0"/>
                  <w:marBottom w:val="0"/>
                  <w:divBdr>
                    <w:top w:val="none" w:sz="0" w:space="0" w:color="auto"/>
                    <w:left w:val="none" w:sz="0" w:space="0" w:color="auto"/>
                    <w:bottom w:val="none" w:sz="0" w:space="0" w:color="auto"/>
                    <w:right w:val="none" w:sz="0" w:space="0" w:color="auto"/>
                  </w:divBdr>
                </w:div>
              </w:divsChild>
            </w:div>
            <w:div w:id="181405850">
              <w:marLeft w:val="0"/>
              <w:marRight w:val="0"/>
              <w:marTop w:val="450"/>
              <w:marBottom w:val="0"/>
              <w:divBdr>
                <w:top w:val="none" w:sz="0" w:space="0" w:color="auto"/>
                <w:left w:val="none" w:sz="0" w:space="0" w:color="auto"/>
                <w:bottom w:val="none" w:sz="0" w:space="0" w:color="auto"/>
                <w:right w:val="none" w:sz="0" w:space="0" w:color="auto"/>
              </w:divBdr>
            </w:div>
          </w:divsChild>
        </w:div>
        <w:div w:id="720059473">
          <w:marLeft w:val="0"/>
          <w:marRight w:val="0"/>
          <w:marTop w:val="0"/>
          <w:marBottom w:val="0"/>
          <w:divBdr>
            <w:top w:val="single" w:sz="24" w:space="0" w:color="335175"/>
            <w:left w:val="none" w:sz="0" w:space="0" w:color="auto"/>
            <w:bottom w:val="none" w:sz="0" w:space="0" w:color="auto"/>
            <w:right w:val="none" w:sz="0" w:space="0" w:color="auto"/>
          </w:divBdr>
          <w:divsChild>
            <w:div w:id="946161003">
              <w:marLeft w:val="0"/>
              <w:marRight w:val="0"/>
              <w:marTop w:val="0"/>
              <w:marBottom w:val="0"/>
              <w:divBdr>
                <w:top w:val="none" w:sz="0" w:space="0" w:color="auto"/>
                <w:left w:val="none" w:sz="0" w:space="0" w:color="auto"/>
                <w:bottom w:val="none" w:sz="0" w:space="0" w:color="auto"/>
                <w:right w:val="none" w:sz="0" w:space="0" w:color="auto"/>
              </w:divBdr>
              <w:divsChild>
                <w:div w:id="1338726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01769879">
      <w:bodyDiv w:val="1"/>
      <w:marLeft w:val="0"/>
      <w:marRight w:val="0"/>
      <w:marTop w:val="0"/>
      <w:marBottom w:val="0"/>
      <w:divBdr>
        <w:top w:val="none" w:sz="0" w:space="0" w:color="auto"/>
        <w:left w:val="none" w:sz="0" w:space="0" w:color="auto"/>
        <w:bottom w:val="none" w:sz="0" w:space="0" w:color="auto"/>
        <w:right w:val="none" w:sz="0" w:space="0" w:color="auto"/>
      </w:divBdr>
    </w:div>
    <w:div w:id="637806259">
      <w:bodyDiv w:val="1"/>
      <w:marLeft w:val="0"/>
      <w:marRight w:val="0"/>
      <w:marTop w:val="0"/>
      <w:marBottom w:val="0"/>
      <w:divBdr>
        <w:top w:val="none" w:sz="0" w:space="0" w:color="auto"/>
        <w:left w:val="none" w:sz="0" w:space="0" w:color="auto"/>
        <w:bottom w:val="none" w:sz="0" w:space="0" w:color="auto"/>
        <w:right w:val="none" w:sz="0" w:space="0" w:color="auto"/>
      </w:divBdr>
    </w:div>
    <w:div w:id="792674065">
      <w:bodyDiv w:val="1"/>
      <w:marLeft w:val="0"/>
      <w:marRight w:val="0"/>
      <w:marTop w:val="0"/>
      <w:marBottom w:val="0"/>
      <w:divBdr>
        <w:top w:val="none" w:sz="0" w:space="0" w:color="auto"/>
        <w:left w:val="none" w:sz="0" w:space="0" w:color="auto"/>
        <w:bottom w:val="none" w:sz="0" w:space="0" w:color="auto"/>
        <w:right w:val="none" w:sz="0" w:space="0" w:color="auto"/>
      </w:divBdr>
    </w:div>
    <w:div w:id="916404317">
      <w:bodyDiv w:val="1"/>
      <w:marLeft w:val="0"/>
      <w:marRight w:val="0"/>
      <w:marTop w:val="0"/>
      <w:marBottom w:val="0"/>
      <w:divBdr>
        <w:top w:val="none" w:sz="0" w:space="0" w:color="auto"/>
        <w:left w:val="none" w:sz="0" w:space="0" w:color="auto"/>
        <w:bottom w:val="none" w:sz="0" w:space="0" w:color="auto"/>
        <w:right w:val="none" w:sz="0" w:space="0" w:color="auto"/>
      </w:divBdr>
    </w:div>
    <w:div w:id="1040936622">
      <w:bodyDiv w:val="1"/>
      <w:marLeft w:val="0"/>
      <w:marRight w:val="0"/>
      <w:marTop w:val="0"/>
      <w:marBottom w:val="0"/>
      <w:divBdr>
        <w:top w:val="none" w:sz="0" w:space="0" w:color="auto"/>
        <w:left w:val="none" w:sz="0" w:space="0" w:color="auto"/>
        <w:bottom w:val="none" w:sz="0" w:space="0" w:color="auto"/>
        <w:right w:val="none" w:sz="0" w:space="0" w:color="auto"/>
      </w:divBdr>
    </w:div>
    <w:div w:id="18120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SOC 3290 Deviance</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3290 Deviance</dc:title>
  <dc:subject/>
  <dc:creator>skenney</dc:creator>
  <cp:keywords/>
  <dc:description/>
  <cp:lastModifiedBy>skenney</cp:lastModifiedBy>
  <cp:revision>2</cp:revision>
  <dcterms:created xsi:type="dcterms:W3CDTF">2020-11-04T16:20:00Z</dcterms:created>
  <dcterms:modified xsi:type="dcterms:W3CDTF">2020-11-04T16:20:00Z</dcterms:modified>
</cp:coreProperties>
</file>